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8CC5C" w14:textId="2F83C493" w:rsidR="006417BB" w:rsidRPr="00306E9E" w:rsidRDefault="00210EB0" w:rsidP="00306E9E">
      <w:pPr>
        <w:pStyle w:val="GvdeMetni31"/>
        <w:widowControl w:val="0"/>
        <w:spacing w:line="360" w:lineRule="auto"/>
        <w:rPr>
          <w:rFonts w:ascii="Times New Roman" w:hAnsi="Times New Roman"/>
          <w:sz w:val="28"/>
          <w:szCs w:val="28"/>
        </w:rPr>
      </w:pPr>
      <w:r w:rsidRPr="00210EB0">
        <w:rPr>
          <w:rFonts w:ascii="Times New Roman" w:hAnsi="Times New Roman"/>
          <w:sz w:val="28"/>
          <w:szCs w:val="28"/>
        </w:rPr>
        <w:t>The Readiness–Action Gap in Donation-Based Crowdfunding: Evidence from Indonesia and Japan</w:t>
      </w:r>
    </w:p>
    <w:p w14:paraId="3184A4D0" w14:textId="77777777" w:rsidR="006417BB" w:rsidRPr="00306E9E" w:rsidRDefault="006417BB" w:rsidP="00306E9E">
      <w:pPr>
        <w:widowControl w:val="0"/>
        <w:spacing w:line="360" w:lineRule="auto"/>
        <w:jc w:val="center"/>
        <w:rPr>
          <w:b/>
          <w:lang w:val="en-US"/>
        </w:rPr>
      </w:pPr>
    </w:p>
    <w:p w14:paraId="48B38CAA" w14:textId="537C402F" w:rsidR="006417BB" w:rsidRPr="00BC299C" w:rsidRDefault="00210EB0" w:rsidP="00306E9E">
      <w:pPr>
        <w:widowControl w:val="0"/>
        <w:spacing w:line="360" w:lineRule="auto"/>
        <w:jc w:val="center"/>
        <w:rPr>
          <w:b/>
          <w:sz w:val="20"/>
          <w:szCs w:val="20"/>
          <w:lang w:val="en-US"/>
        </w:rPr>
      </w:pPr>
      <w:r w:rsidRPr="00BC299C">
        <w:rPr>
          <w:b/>
          <w:sz w:val="20"/>
          <w:szCs w:val="20"/>
          <w:lang w:val="en-US"/>
        </w:rPr>
        <w:t>Adeline Giovanni</w:t>
      </w:r>
    </w:p>
    <w:p w14:paraId="2B282C14" w14:textId="07DF5E0E" w:rsidR="006417BB" w:rsidRPr="00BC299C" w:rsidRDefault="00210EB0" w:rsidP="00654929">
      <w:pPr>
        <w:widowControl w:val="0"/>
        <w:spacing w:line="360" w:lineRule="auto"/>
        <w:jc w:val="center"/>
        <w:rPr>
          <w:sz w:val="20"/>
          <w:szCs w:val="20"/>
          <w:lang w:val="en-US"/>
        </w:rPr>
      </w:pPr>
      <w:bookmarkStart w:id="0" w:name="OLE_LINK5"/>
      <w:bookmarkStart w:id="1" w:name="OLE_LINK6"/>
      <w:r w:rsidRPr="00BC299C">
        <w:rPr>
          <w:sz w:val="20"/>
          <w:szCs w:val="20"/>
          <w:lang w:val="en-US"/>
        </w:rPr>
        <w:t>Bina Nusantara University</w:t>
      </w:r>
      <w:r w:rsidR="006417BB" w:rsidRPr="00BC299C">
        <w:rPr>
          <w:sz w:val="20"/>
          <w:szCs w:val="20"/>
          <w:lang w:val="en-US"/>
        </w:rPr>
        <w:t xml:space="preserve">, </w:t>
      </w:r>
      <w:r w:rsidRPr="00BC299C">
        <w:rPr>
          <w:sz w:val="20"/>
          <w:szCs w:val="20"/>
          <w:lang w:val="en-US"/>
        </w:rPr>
        <w:t>Indonesia</w:t>
      </w:r>
      <w:r w:rsidR="006417BB" w:rsidRPr="00BC299C">
        <w:rPr>
          <w:sz w:val="20"/>
          <w:szCs w:val="20"/>
          <w:lang w:val="en-US"/>
        </w:rPr>
        <w:t xml:space="preserve">, </w:t>
      </w:r>
      <w:r w:rsidRPr="00BC299C">
        <w:rPr>
          <w:sz w:val="20"/>
          <w:szCs w:val="20"/>
          <w:lang w:val="en-US"/>
        </w:rPr>
        <w:t>adeline.giovanni@binus.ac.id</w:t>
      </w:r>
      <w:r w:rsidR="006417BB" w:rsidRPr="00BC299C">
        <w:rPr>
          <w:sz w:val="20"/>
          <w:szCs w:val="20"/>
          <w:lang w:val="en-US"/>
        </w:rPr>
        <w:t xml:space="preserve">, </w:t>
      </w:r>
      <w:r w:rsidR="006D2B0E" w:rsidRPr="00BC299C">
        <w:rPr>
          <w:noProof/>
          <w:sz w:val="20"/>
          <w:szCs w:val="20"/>
          <w:lang w:val="en-US" w:eastAsia="en-US"/>
        </w:rPr>
        <w:drawing>
          <wp:inline distT="0" distB="0" distL="0" distR="0" wp14:anchorId="35382DE5" wp14:editId="47456EE7">
            <wp:extent cx="142875" cy="142875"/>
            <wp:effectExtent l="0" t="0" r="0" b="0"/>
            <wp:docPr id="1" name="Resim 5" descr="Açıklama: ORC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çıklama: ORCID"/>
                    <pic:cNvPicPr>
                      <a:picLocks noChangeAspect="1" noChangeArrowheads="1"/>
                    </pic:cNvPicPr>
                  </pic:nvPicPr>
                  <pic:blipFill>
                    <a:blip r:embed="rId6">
                      <a:extLst>
                        <a:ext uri="{28A0092B-C50C-407E-A947-70E740481C1C}">
                          <a14:useLocalDpi xmlns:a14="http://schemas.microsoft.com/office/drawing/2010/main" val="0"/>
                        </a:ext>
                      </a:extLst>
                    </a:blip>
                    <a:srcRect l="30573" t="14584" r="30856" b="15625"/>
                    <a:stretch>
                      <a:fillRect/>
                    </a:stretch>
                  </pic:blipFill>
                  <pic:spPr bwMode="auto">
                    <a:xfrm>
                      <a:off x="0" y="0"/>
                      <a:ext cx="142875" cy="142875"/>
                    </a:xfrm>
                    <a:prstGeom prst="rect">
                      <a:avLst/>
                    </a:prstGeom>
                    <a:noFill/>
                    <a:ln>
                      <a:noFill/>
                    </a:ln>
                  </pic:spPr>
                </pic:pic>
              </a:graphicData>
            </a:graphic>
          </wp:inline>
        </w:drawing>
      </w:r>
      <w:r w:rsidR="006417BB" w:rsidRPr="00BC299C">
        <w:rPr>
          <w:sz w:val="20"/>
          <w:szCs w:val="20"/>
          <w:lang w:val="en-US"/>
        </w:rPr>
        <w:t xml:space="preserve"> </w:t>
      </w:r>
      <w:r w:rsidRPr="00BC299C">
        <w:rPr>
          <w:sz w:val="20"/>
          <w:szCs w:val="20"/>
          <w:lang w:val="en-US"/>
        </w:rPr>
        <w:t>https://orcid.org/0009-0004-3751-1995</w:t>
      </w:r>
    </w:p>
    <w:p w14:paraId="3F2FB855" w14:textId="77777777" w:rsidR="006417BB" w:rsidRPr="00BC299C" w:rsidRDefault="006417BB" w:rsidP="00306E9E">
      <w:pPr>
        <w:widowControl w:val="0"/>
        <w:spacing w:line="360" w:lineRule="auto"/>
        <w:jc w:val="center"/>
        <w:rPr>
          <w:sz w:val="20"/>
          <w:szCs w:val="20"/>
          <w:lang w:val="en-US"/>
        </w:rPr>
      </w:pPr>
      <w:r w:rsidRPr="00BC299C">
        <w:rPr>
          <w:sz w:val="20"/>
          <w:szCs w:val="20"/>
          <w:lang w:val="en-US"/>
        </w:rPr>
        <w:t xml:space="preserve"> </w:t>
      </w:r>
      <w:bookmarkEnd w:id="0"/>
      <w:bookmarkEnd w:id="1"/>
    </w:p>
    <w:p w14:paraId="24BF7025" w14:textId="07B3B3C0" w:rsidR="006417BB" w:rsidRPr="00BC299C" w:rsidRDefault="00210EB0" w:rsidP="00306E9E">
      <w:pPr>
        <w:widowControl w:val="0"/>
        <w:spacing w:line="360" w:lineRule="auto"/>
        <w:jc w:val="center"/>
        <w:rPr>
          <w:b/>
          <w:sz w:val="20"/>
          <w:szCs w:val="20"/>
          <w:lang w:val="en-US"/>
        </w:rPr>
      </w:pPr>
      <w:r w:rsidRPr="00BC299C">
        <w:rPr>
          <w:b/>
          <w:sz w:val="20"/>
          <w:szCs w:val="20"/>
          <w:lang w:val="en-US"/>
        </w:rPr>
        <w:t>Indra Adiputra</w:t>
      </w:r>
      <w:r w:rsidR="006417BB" w:rsidRPr="00BC299C">
        <w:rPr>
          <w:b/>
          <w:sz w:val="20"/>
          <w:szCs w:val="20"/>
          <w:lang w:val="en-US"/>
        </w:rPr>
        <w:t xml:space="preserve"> </w:t>
      </w:r>
    </w:p>
    <w:p w14:paraId="1719B6EE" w14:textId="249396FB" w:rsidR="00315EBD" w:rsidRPr="00306E9E" w:rsidRDefault="00210EB0" w:rsidP="00654929">
      <w:pPr>
        <w:widowControl w:val="0"/>
        <w:spacing w:line="360" w:lineRule="auto"/>
        <w:jc w:val="center"/>
        <w:rPr>
          <w:lang w:val="en-US"/>
        </w:rPr>
      </w:pPr>
      <w:r w:rsidRPr="00BC299C">
        <w:rPr>
          <w:sz w:val="20"/>
          <w:szCs w:val="20"/>
          <w:lang w:val="en-US"/>
        </w:rPr>
        <w:t>Bina Nusantara University</w:t>
      </w:r>
      <w:r w:rsidR="006417BB" w:rsidRPr="00BC299C">
        <w:rPr>
          <w:sz w:val="20"/>
          <w:szCs w:val="20"/>
          <w:lang w:val="en-US"/>
        </w:rPr>
        <w:t xml:space="preserve">, </w:t>
      </w:r>
      <w:r w:rsidRPr="00BC299C">
        <w:rPr>
          <w:sz w:val="20"/>
          <w:szCs w:val="20"/>
          <w:lang w:val="en-US"/>
        </w:rPr>
        <w:t>Indonesia</w:t>
      </w:r>
      <w:r w:rsidR="006417BB" w:rsidRPr="00BC299C">
        <w:rPr>
          <w:sz w:val="20"/>
          <w:szCs w:val="20"/>
          <w:lang w:val="en-US"/>
        </w:rPr>
        <w:t xml:space="preserve">, </w:t>
      </w:r>
      <w:r w:rsidRPr="00BC299C">
        <w:rPr>
          <w:sz w:val="20"/>
          <w:szCs w:val="20"/>
          <w:lang w:val="en-US"/>
        </w:rPr>
        <w:t>indra.adiputra@binus.ac.id</w:t>
      </w:r>
      <w:r w:rsidR="006417BB" w:rsidRPr="00BC299C">
        <w:rPr>
          <w:sz w:val="20"/>
          <w:szCs w:val="20"/>
          <w:lang w:val="en-US"/>
        </w:rPr>
        <w:t xml:space="preserve">, </w:t>
      </w:r>
      <w:r w:rsidR="006D2B0E" w:rsidRPr="00BC299C">
        <w:rPr>
          <w:noProof/>
          <w:sz w:val="20"/>
          <w:szCs w:val="20"/>
          <w:lang w:val="en-US" w:eastAsia="en-US"/>
        </w:rPr>
        <w:drawing>
          <wp:inline distT="0" distB="0" distL="0" distR="0" wp14:anchorId="4DBC5D0C" wp14:editId="4E4A79FD">
            <wp:extent cx="142875" cy="142875"/>
            <wp:effectExtent l="0" t="0" r="0" b="0"/>
            <wp:docPr id="2" name="Resim 5" descr="Açıklama: ORC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çıklama: ORCID"/>
                    <pic:cNvPicPr>
                      <a:picLocks noChangeAspect="1" noChangeArrowheads="1"/>
                    </pic:cNvPicPr>
                  </pic:nvPicPr>
                  <pic:blipFill>
                    <a:blip r:embed="rId6">
                      <a:extLst>
                        <a:ext uri="{28A0092B-C50C-407E-A947-70E740481C1C}">
                          <a14:useLocalDpi xmlns:a14="http://schemas.microsoft.com/office/drawing/2010/main" val="0"/>
                        </a:ext>
                      </a:extLst>
                    </a:blip>
                    <a:srcRect l="30573" t="14584" r="30856" b="15625"/>
                    <a:stretch>
                      <a:fillRect/>
                    </a:stretch>
                  </pic:blipFill>
                  <pic:spPr bwMode="auto">
                    <a:xfrm>
                      <a:off x="0" y="0"/>
                      <a:ext cx="142875" cy="142875"/>
                    </a:xfrm>
                    <a:prstGeom prst="rect">
                      <a:avLst/>
                    </a:prstGeom>
                    <a:noFill/>
                    <a:ln>
                      <a:noFill/>
                    </a:ln>
                  </pic:spPr>
                </pic:pic>
              </a:graphicData>
            </a:graphic>
          </wp:inline>
        </w:drawing>
      </w:r>
      <w:r w:rsidR="006417BB" w:rsidRPr="00BC299C">
        <w:rPr>
          <w:sz w:val="20"/>
          <w:szCs w:val="20"/>
          <w:lang w:val="en-US"/>
        </w:rPr>
        <w:t xml:space="preserve"> </w:t>
      </w:r>
      <w:r w:rsidR="00654929" w:rsidRPr="00654929">
        <w:rPr>
          <w:sz w:val="20"/>
          <w:szCs w:val="20"/>
          <w:lang w:val="en-US"/>
        </w:rPr>
        <w:t>https://orcid.org/0000-0002-9971-5772</w:t>
      </w:r>
    </w:p>
    <w:p w14:paraId="508B8C92" w14:textId="77777777" w:rsidR="006417BB" w:rsidRPr="00306E9E" w:rsidRDefault="006417BB" w:rsidP="00306E9E">
      <w:pPr>
        <w:widowControl w:val="0"/>
        <w:spacing w:line="360" w:lineRule="auto"/>
        <w:jc w:val="both"/>
        <w:rPr>
          <w:b/>
          <w:szCs w:val="20"/>
          <w:lang w:val="en-US"/>
        </w:rPr>
      </w:pPr>
    </w:p>
    <w:p w14:paraId="149C9B27" w14:textId="45752464" w:rsidR="006417BB" w:rsidRPr="00210EB0" w:rsidRDefault="006417BB" w:rsidP="00A80342">
      <w:pPr>
        <w:widowControl w:val="0"/>
        <w:spacing w:line="360" w:lineRule="auto"/>
        <w:jc w:val="both"/>
        <w:rPr>
          <w:szCs w:val="20"/>
          <w:lang w:val="en-US"/>
        </w:rPr>
      </w:pPr>
      <w:r w:rsidRPr="00306E9E">
        <w:rPr>
          <w:b/>
          <w:lang w:val="en-US"/>
        </w:rPr>
        <w:t>Abstract</w:t>
      </w:r>
      <w:r w:rsidRPr="00306E9E">
        <w:rPr>
          <w:szCs w:val="20"/>
          <w:lang w:val="en-US"/>
        </w:rPr>
        <w:t xml:space="preserve">: </w:t>
      </w:r>
      <w:r w:rsidR="00E5776D" w:rsidRPr="00E5776D">
        <w:rPr>
          <w:sz w:val="20"/>
          <w:szCs w:val="20"/>
          <w:lang w:val="en-US"/>
        </w:rPr>
        <w:t>Crowdfunding through donations has become a significant tool for inclusive financing and digital philanthropy.</w:t>
      </w:r>
      <w:r w:rsidR="00E5776D">
        <w:rPr>
          <w:szCs w:val="20"/>
          <w:lang w:val="en-US"/>
        </w:rPr>
        <w:t xml:space="preserve"> </w:t>
      </w:r>
      <w:r w:rsidR="00210EB0" w:rsidRPr="00BC299C">
        <w:rPr>
          <w:sz w:val="20"/>
          <w:szCs w:val="20"/>
          <w:lang w:val="en-US"/>
        </w:rPr>
        <w:t>However, prior research has</w:t>
      </w:r>
      <w:r w:rsidR="00344E03" w:rsidRPr="00BC299C">
        <w:rPr>
          <w:sz w:val="20"/>
          <w:szCs w:val="20"/>
          <w:lang w:val="en-US"/>
        </w:rPr>
        <w:t xml:space="preserve"> </w:t>
      </w:r>
      <w:r w:rsidR="00210EB0" w:rsidRPr="00BC299C">
        <w:rPr>
          <w:sz w:val="20"/>
          <w:szCs w:val="20"/>
          <w:lang w:val="en-US"/>
        </w:rPr>
        <w:t xml:space="preserve">focused on donation intention rather than realized donation behavior. </w:t>
      </w:r>
      <w:r w:rsidR="00E5776D" w:rsidRPr="00E5776D">
        <w:rPr>
          <w:sz w:val="20"/>
          <w:szCs w:val="20"/>
          <w:lang w:val="en-US"/>
        </w:rPr>
        <w:t>To address this gap, this study investigates the determinants of actual donation behavior using an Activity Theory perspective</w:t>
      </w:r>
      <w:r w:rsidR="00210EB0" w:rsidRPr="00BC299C">
        <w:rPr>
          <w:sz w:val="20"/>
          <w:szCs w:val="20"/>
          <w:lang w:val="en-US"/>
        </w:rPr>
        <w:t>,</w:t>
      </w:r>
      <w:r w:rsidR="00E5776D">
        <w:rPr>
          <w:sz w:val="20"/>
          <w:szCs w:val="20"/>
          <w:lang w:val="en-US"/>
        </w:rPr>
        <w:t xml:space="preserve"> </w:t>
      </w:r>
      <w:r w:rsidR="00210EB0" w:rsidRPr="00BC299C">
        <w:rPr>
          <w:sz w:val="20"/>
          <w:szCs w:val="20"/>
          <w:lang w:val="en-US"/>
        </w:rPr>
        <w:t>conceptualizing crowdfunding participation as a socio-technical activity system embedded within institutional contexts. Using survey data from 284 crowdfunding users (160 from Japan and 124 from Indonesia) and applying structural equation modeling (SEM-PLS), this study investigates how platform trust, crowd familiarity, upstream reciprocity, and downstream reciprocity influence crowdfunding readiness and actual donation outcomes. The findings reveal a readiness–action gap in Indonesia, where crowdfunding readiness does not significantly translate into actual donation behavior, whereas readiness significantly predicts realized donations in Japan. Trust and downstream reciprocity positively influence readiness in both countries, while upstream reciprocity shows contextual variation. These results suggest that the transformation of readiness into action depends not only on individual motivation but also on institutional maturity, governance transparency, and systemic alignment. From a sustainable development perspective, the findings</w:t>
      </w:r>
      <w:r w:rsidR="00E5776D">
        <w:rPr>
          <w:sz w:val="20"/>
          <w:szCs w:val="20"/>
          <w:lang w:val="en-US"/>
        </w:rPr>
        <w:t xml:space="preserve"> show</w:t>
      </w:r>
      <w:r w:rsidR="00210EB0" w:rsidRPr="00BC299C">
        <w:rPr>
          <w:sz w:val="20"/>
          <w:szCs w:val="20"/>
          <w:lang w:val="en-US"/>
        </w:rPr>
        <w:t xml:space="preserve"> </w:t>
      </w:r>
      <w:r w:rsidR="00E5776D" w:rsidRPr="00E5776D">
        <w:rPr>
          <w:sz w:val="20"/>
          <w:szCs w:val="20"/>
          <w:lang w:val="en-US"/>
        </w:rPr>
        <w:t>how improving economic accessibility, regulatory clarity, and trust infrastructure can strengthen crowdfunding's contribution to SDGs 1, 10, and 17.</w:t>
      </w:r>
    </w:p>
    <w:p w14:paraId="56F8E00A" w14:textId="77777777" w:rsidR="006417BB" w:rsidRPr="00306E9E" w:rsidRDefault="006417BB" w:rsidP="00306E9E">
      <w:pPr>
        <w:widowControl w:val="0"/>
        <w:spacing w:line="360" w:lineRule="auto"/>
        <w:jc w:val="both"/>
        <w:rPr>
          <w:szCs w:val="20"/>
          <w:lang w:val="en-US"/>
        </w:rPr>
      </w:pPr>
    </w:p>
    <w:p w14:paraId="24B7B44E" w14:textId="6859C5E4" w:rsidR="006417BB" w:rsidRPr="00306E9E" w:rsidRDefault="006417BB" w:rsidP="00306E9E">
      <w:pPr>
        <w:widowControl w:val="0"/>
        <w:spacing w:line="360" w:lineRule="auto"/>
        <w:jc w:val="both"/>
        <w:rPr>
          <w:szCs w:val="20"/>
          <w:lang w:val="en-US"/>
        </w:rPr>
      </w:pPr>
      <w:r w:rsidRPr="00BC299C">
        <w:rPr>
          <w:b/>
          <w:sz w:val="20"/>
          <w:szCs w:val="20"/>
          <w:lang w:val="en-US"/>
        </w:rPr>
        <w:t>Keywords:</w:t>
      </w:r>
      <w:r w:rsidRPr="00306E9E">
        <w:rPr>
          <w:szCs w:val="20"/>
          <w:lang w:val="en-US"/>
        </w:rPr>
        <w:t xml:space="preserve"> </w:t>
      </w:r>
      <w:r w:rsidR="00210EB0" w:rsidRPr="00BC299C">
        <w:rPr>
          <w:sz w:val="20"/>
          <w:szCs w:val="20"/>
        </w:rPr>
        <w:t>Donation-based crowdfunding, Actual donation behavior, Crowdfunding readiness, Activity Theory, Institutional context</w:t>
      </w:r>
      <w:r w:rsidR="00210EB0" w:rsidRPr="00BC299C">
        <w:rPr>
          <w:sz w:val="20"/>
          <w:szCs w:val="20"/>
          <w:lang w:val="en-US"/>
        </w:rPr>
        <w:t xml:space="preserve"> </w:t>
      </w:r>
    </w:p>
    <w:p w14:paraId="368CD18E" w14:textId="77777777" w:rsidR="006417BB" w:rsidRPr="00306E9E" w:rsidRDefault="006417BB" w:rsidP="00306E9E">
      <w:pPr>
        <w:widowControl w:val="0"/>
        <w:spacing w:line="360" w:lineRule="auto"/>
        <w:jc w:val="both"/>
        <w:rPr>
          <w:szCs w:val="20"/>
          <w:lang w:val="en-US"/>
        </w:rPr>
      </w:pPr>
    </w:p>
    <w:p w14:paraId="534FF76C" w14:textId="77777777" w:rsidR="006417BB" w:rsidRDefault="006417BB" w:rsidP="00306E9E">
      <w:pPr>
        <w:widowControl w:val="0"/>
        <w:spacing w:line="360" w:lineRule="auto"/>
        <w:rPr>
          <w:b/>
          <w:lang w:val="en-US"/>
        </w:rPr>
      </w:pPr>
      <w:bookmarkStart w:id="2" w:name="OLE_LINK7"/>
      <w:bookmarkStart w:id="3" w:name="OLE_LINK8"/>
      <w:r w:rsidRPr="00306E9E">
        <w:rPr>
          <w:b/>
          <w:lang w:val="en-US"/>
        </w:rPr>
        <w:t>Introduction</w:t>
      </w:r>
    </w:p>
    <w:p w14:paraId="72010A6F" w14:textId="1568997E" w:rsidR="006D102F" w:rsidRPr="006D102F" w:rsidRDefault="006D102F" w:rsidP="00306E9E">
      <w:pPr>
        <w:widowControl w:val="0"/>
        <w:spacing w:line="360" w:lineRule="auto"/>
        <w:rPr>
          <w:b/>
          <w:sz w:val="20"/>
          <w:szCs w:val="20"/>
          <w:lang w:val="en-US"/>
        </w:rPr>
      </w:pPr>
      <w:r w:rsidRPr="006D102F">
        <w:rPr>
          <w:b/>
          <w:sz w:val="20"/>
          <w:szCs w:val="20"/>
          <w:lang w:val="en-US"/>
        </w:rPr>
        <w:t>Background</w:t>
      </w:r>
    </w:p>
    <w:p w14:paraId="3DD3C4F9" w14:textId="77777777" w:rsidR="006417BB" w:rsidRPr="00306E9E" w:rsidRDefault="006417BB" w:rsidP="00306E9E">
      <w:pPr>
        <w:widowControl w:val="0"/>
        <w:spacing w:line="360" w:lineRule="auto"/>
        <w:jc w:val="both"/>
        <w:rPr>
          <w:color w:val="000000"/>
          <w:lang w:val="en-US"/>
        </w:rPr>
      </w:pPr>
    </w:p>
    <w:p w14:paraId="6980DCF9" w14:textId="19A0AA3B" w:rsidR="00283A37" w:rsidRDefault="00E5776D" w:rsidP="006D102F">
      <w:pPr>
        <w:widowControl w:val="0"/>
        <w:spacing w:line="360" w:lineRule="auto"/>
        <w:jc w:val="both"/>
        <w:rPr>
          <w:color w:val="000000"/>
          <w:sz w:val="20"/>
          <w:szCs w:val="20"/>
          <w:lang w:val="en-US"/>
        </w:rPr>
      </w:pPr>
      <w:r w:rsidRPr="00E5776D">
        <w:rPr>
          <w:color w:val="000000"/>
          <w:sz w:val="20"/>
          <w:szCs w:val="20"/>
          <w:lang w:val="en-US"/>
        </w:rPr>
        <w:t xml:space="preserve">With the rise of the Internet, donation practices have </w:t>
      </w:r>
      <w:r w:rsidR="006D102F" w:rsidRPr="00094583">
        <w:rPr>
          <w:color w:val="000000"/>
          <w:sz w:val="20"/>
          <w:szCs w:val="20"/>
          <w:lang w:val="en-US"/>
        </w:rPr>
        <w:t>significantly</w:t>
      </w:r>
      <w:r>
        <w:rPr>
          <w:color w:val="000000"/>
          <w:sz w:val="20"/>
          <w:szCs w:val="20"/>
          <w:lang w:val="en-US"/>
        </w:rPr>
        <w:t xml:space="preserve"> changed a lot</w:t>
      </w:r>
      <w:r w:rsidR="006D102F" w:rsidRPr="00094583">
        <w:rPr>
          <w:color w:val="000000"/>
          <w:sz w:val="20"/>
          <w:szCs w:val="20"/>
          <w:lang w:val="en-US"/>
        </w:rPr>
        <w:t>, shifting from traditional fundraising methods toward digital micro-financing mechanisms such as crowdfunding. While major platforms such as Kickstarter and Indiegogo primarily focus on equity-based and reward-based projects, donation-based crowdfunding has increasingly emerged as an important form of online philanthropy [1]. Recent studies indicate that charitable crowdfunding platforms enable wider public participation and facilitate social interaction through project narratives, communication features, and online engagement, thereby enhancing opportunities for mobilizing donations [2], [7].</w:t>
      </w:r>
    </w:p>
    <w:p w14:paraId="0C318742" w14:textId="77777777" w:rsidR="00283A37" w:rsidRDefault="00283A37" w:rsidP="006D102F">
      <w:pPr>
        <w:widowControl w:val="0"/>
        <w:spacing w:line="360" w:lineRule="auto"/>
        <w:jc w:val="both"/>
        <w:rPr>
          <w:color w:val="000000"/>
          <w:sz w:val="20"/>
          <w:szCs w:val="20"/>
          <w:lang w:val="en-US"/>
        </w:rPr>
      </w:pPr>
    </w:p>
    <w:p w14:paraId="0980AFDC" w14:textId="15C6763F" w:rsidR="006D102F" w:rsidRPr="00094583" w:rsidRDefault="00D80EAA" w:rsidP="006D102F">
      <w:pPr>
        <w:widowControl w:val="0"/>
        <w:spacing w:line="360" w:lineRule="auto"/>
        <w:jc w:val="both"/>
        <w:rPr>
          <w:color w:val="000000"/>
          <w:sz w:val="20"/>
          <w:szCs w:val="20"/>
          <w:lang w:val="en-US"/>
        </w:rPr>
      </w:pPr>
      <w:r w:rsidRPr="00D80EAA">
        <w:rPr>
          <w:color w:val="000000"/>
          <w:sz w:val="20"/>
          <w:szCs w:val="20"/>
          <w:lang w:val="en-US"/>
        </w:rPr>
        <w:t>Even though donation-based crowdfunding is becoming more popular, most of the research so far has focused on equity</w:t>
      </w:r>
      <w:r>
        <w:rPr>
          <w:color w:val="000000"/>
          <w:sz w:val="20"/>
          <w:szCs w:val="20"/>
          <w:lang w:val="en-US"/>
        </w:rPr>
        <w:t xml:space="preserve"> </w:t>
      </w:r>
      <w:r w:rsidRPr="00D80EAA">
        <w:rPr>
          <w:color w:val="000000"/>
          <w:sz w:val="20"/>
          <w:szCs w:val="20"/>
          <w:lang w:val="en-US"/>
        </w:rPr>
        <w:t>and reward-based models, leaving donation-based crowdfunding relatively unexplored [3]. Moreover, many empirical studies primarily focus on donors' intentions to contribute rather than their actual donation behaviors, despite prior research highlighting a substantial gap between intention and actual giving actions [4]</w:t>
      </w:r>
      <w:r w:rsidR="00583DF9" w:rsidRPr="00583DF9">
        <w:rPr>
          <w:color w:val="000000"/>
          <w:sz w:val="20"/>
          <w:szCs w:val="20"/>
          <w:lang w:val="en-US"/>
        </w:rPr>
        <w:t xml:space="preserve">. </w:t>
      </w:r>
      <w:r w:rsidR="00CD74DD" w:rsidRPr="00CD74DD">
        <w:rPr>
          <w:color w:val="000000"/>
          <w:sz w:val="20"/>
          <w:szCs w:val="20"/>
          <w:lang w:val="en-US"/>
        </w:rPr>
        <w:t>This limitation emphasizes the necessity for more thorough exploration of the mechanisms that convert user perceptions, trust, and engagement into tangible donation behavior on crowdfunding platforms</w:t>
      </w:r>
      <w:r w:rsidR="00CD74DD">
        <w:rPr>
          <w:color w:val="000000"/>
          <w:sz w:val="20"/>
          <w:szCs w:val="20"/>
          <w:lang w:val="en-US"/>
        </w:rPr>
        <w:t>.</w:t>
      </w:r>
    </w:p>
    <w:p w14:paraId="2D71ABDA" w14:textId="77777777" w:rsidR="006D102F" w:rsidRPr="00094583" w:rsidRDefault="006D102F" w:rsidP="006D102F">
      <w:pPr>
        <w:widowControl w:val="0"/>
        <w:spacing w:line="360" w:lineRule="auto"/>
        <w:jc w:val="both"/>
        <w:rPr>
          <w:color w:val="000000"/>
          <w:sz w:val="20"/>
          <w:szCs w:val="20"/>
          <w:lang w:val="en-US"/>
        </w:rPr>
      </w:pPr>
    </w:p>
    <w:p w14:paraId="28E73B07" w14:textId="6E3E6FDA" w:rsidR="006D102F" w:rsidRPr="00094583" w:rsidRDefault="006D102F" w:rsidP="006D102F">
      <w:pPr>
        <w:widowControl w:val="0"/>
        <w:spacing w:line="360" w:lineRule="auto"/>
        <w:jc w:val="both"/>
        <w:rPr>
          <w:color w:val="000000"/>
          <w:sz w:val="20"/>
          <w:szCs w:val="20"/>
          <w:lang w:val="en-US"/>
        </w:rPr>
      </w:pPr>
      <w:r w:rsidRPr="00094583">
        <w:rPr>
          <w:color w:val="000000"/>
          <w:sz w:val="20"/>
          <w:szCs w:val="20"/>
          <w:lang w:val="en-US"/>
        </w:rPr>
        <w:t xml:space="preserve">To address this gap, this study adopts Activity Theory to systematically analyze user engagement in donation-based crowdfunding as a sociotechnical information system [5]. Specifically, this research examines how crowd familiarity and donation reciprocity shape user trust and crowdfunding readiness, which in turn lead to actual donation behavior [2], [6]. </w:t>
      </w:r>
      <w:r w:rsidR="000C1F14" w:rsidRPr="000C1F14">
        <w:rPr>
          <w:color w:val="000000"/>
          <w:sz w:val="20"/>
          <w:szCs w:val="20"/>
          <w:lang w:val="en-US"/>
        </w:rPr>
        <w:t>The proposed research model is validated through survey data obtained from users in Japan and Indonesia. The results are expected to improve crowdfunding literature by developing theoretical comprehension of donation behavior and providing significant insights for improving user engagement and platform efficacy.</w:t>
      </w:r>
    </w:p>
    <w:p w14:paraId="689D786B" w14:textId="77777777" w:rsidR="006D102F" w:rsidRPr="00094583" w:rsidRDefault="006D102F" w:rsidP="006D102F">
      <w:pPr>
        <w:widowControl w:val="0"/>
        <w:spacing w:line="360" w:lineRule="auto"/>
        <w:jc w:val="both"/>
        <w:rPr>
          <w:color w:val="000000"/>
          <w:sz w:val="20"/>
          <w:szCs w:val="20"/>
          <w:lang w:val="en-US"/>
        </w:rPr>
      </w:pPr>
    </w:p>
    <w:p w14:paraId="49D0468C" w14:textId="74D800B5" w:rsidR="006D102F" w:rsidRPr="00094583" w:rsidRDefault="000C1F14" w:rsidP="006D102F">
      <w:pPr>
        <w:widowControl w:val="0"/>
        <w:spacing w:line="360" w:lineRule="auto"/>
        <w:jc w:val="both"/>
        <w:rPr>
          <w:color w:val="000000"/>
          <w:sz w:val="20"/>
          <w:szCs w:val="20"/>
          <w:lang w:val="en-US"/>
        </w:rPr>
      </w:pPr>
      <w:r w:rsidRPr="000C1F14">
        <w:rPr>
          <w:color w:val="000000"/>
          <w:sz w:val="20"/>
          <w:szCs w:val="20"/>
          <w:lang w:val="en-US"/>
        </w:rPr>
        <w:t xml:space="preserve">Getting money through crowdfunding is becoming </w:t>
      </w:r>
      <w:r w:rsidR="001F6223" w:rsidRPr="000C1F14">
        <w:rPr>
          <w:color w:val="000000"/>
          <w:sz w:val="20"/>
          <w:szCs w:val="20"/>
          <w:lang w:val="en-US"/>
        </w:rPr>
        <w:t>more</w:t>
      </w:r>
      <w:r w:rsidRPr="000C1F14">
        <w:rPr>
          <w:color w:val="000000"/>
          <w:sz w:val="20"/>
          <w:szCs w:val="20"/>
          <w:lang w:val="en-US"/>
        </w:rPr>
        <w:t xml:space="preserve"> important in both Indonesia and Japan. But there are many institutional, cultural, and platform-related factors that affect its growth, especially for donation-based crowdfunding. Crowdfunding platforms are very important in Indonesia for promoting financial inclusion and making it easier for people to give to charity</w:t>
      </w:r>
      <w:r>
        <w:rPr>
          <w:color w:val="000000"/>
          <w:sz w:val="20"/>
          <w:szCs w:val="20"/>
          <w:lang w:val="en-US"/>
        </w:rPr>
        <w:t xml:space="preserve">. They </w:t>
      </w:r>
      <w:r w:rsidR="00D80EAA" w:rsidRPr="00D80EAA">
        <w:rPr>
          <w:color w:val="000000"/>
          <w:sz w:val="20"/>
          <w:szCs w:val="20"/>
          <w:lang w:val="en-US"/>
        </w:rPr>
        <w:t xml:space="preserve">do this by making it easier for a lot of people to join by using digital technologies [8],[9]. But there are still problems with platform governance, data security, and fund transparency, which makes people </w:t>
      </w:r>
      <w:r w:rsidR="00583DF9" w:rsidRPr="00583DF9">
        <w:rPr>
          <w:color w:val="000000"/>
          <w:sz w:val="20"/>
          <w:szCs w:val="20"/>
          <w:lang w:val="en-US"/>
        </w:rPr>
        <w:t>less likely to trust the platform and shows how important it is for donor participation [10]</w:t>
      </w:r>
      <w:r w:rsidR="006D102F" w:rsidRPr="00094583">
        <w:rPr>
          <w:color w:val="000000"/>
          <w:sz w:val="20"/>
          <w:szCs w:val="20"/>
          <w:lang w:val="en-US"/>
        </w:rPr>
        <w:t xml:space="preserve">. </w:t>
      </w:r>
      <w:r w:rsidR="00717FF8" w:rsidRPr="00717FF8">
        <w:rPr>
          <w:color w:val="000000"/>
          <w:sz w:val="20"/>
          <w:szCs w:val="20"/>
          <w:lang w:val="en-US"/>
        </w:rPr>
        <w:t>At the same time, improvements in internet-based crowdfunding platforms have changed how donors, campaign starters, and larger communities interact with each other, making it easier for users to connect with each other and get to know each other [11].</w:t>
      </w:r>
    </w:p>
    <w:p w14:paraId="2C4D9FB4" w14:textId="77777777" w:rsidR="006D102F" w:rsidRPr="00094583" w:rsidRDefault="006D102F" w:rsidP="006D102F">
      <w:pPr>
        <w:widowControl w:val="0"/>
        <w:spacing w:line="360" w:lineRule="auto"/>
        <w:jc w:val="both"/>
        <w:rPr>
          <w:color w:val="000000"/>
          <w:sz w:val="20"/>
          <w:szCs w:val="20"/>
          <w:lang w:val="en-US"/>
        </w:rPr>
      </w:pPr>
    </w:p>
    <w:p w14:paraId="562F3BE1" w14:textId="47706086" w:rsidR="006D102F" w:rsidRPr="00094583" w:rsidRDefault="00CD74DD" w:rsidP="006D102F">
      <w:pPr>
        <w:widowControl w:val="0"/>
        <w:spacing w:line="360" w:lineRule="auto"/>
        <w:jc w:val="both"/>
        <w:rPr>
          <w:color w:val="000000"/>
          <w:sz w:val="20"/>
          <w:szCs w:val="20"/>
          <w:lang w:val="en-US"/>
        </w:rPr>
      </w:pPr>
      <w:r w:rsidRPr="00CD74DD">
        <w:rPr>
          <w:color w:val="000000"/>
          <w:sz w:val="20"/>
          <w:szCs w:val="20"/>
          <w:lang w:val="en-US"/>
        </w:rPr>
        <w:t>In Japan, donation-based crowdfunding has grown in a more diverse ecosystem that emphasizes community involvement, cultural preservation, and social contribution. Previous research suggests that motivations for contributing to academic and community-oriented crowdfunding are predominantly influenced by emotional involvement, social connectivity, and the aspiration to advance collective objectives, rather than by financial incentives [12].</w:t>
      </w:r>
      <w:r w:rsidR="00D80EAA">
        <w:rPr>
          <w:color w:val="000000"/>
          <w:sz w:val="20"/>
          <w:szCs w:val="20"/>
          <w:lang w:val="en-US"/>
        </w:rPr>
        <w:t xml:space="preserve"> </w:t>
      </w:r>
      <w:r w:rsidR="006D102F" w:rsidRPr="00094583">
        <w:rPr>
          <w:color w:val="000000"/>
          <w:sz w:val="20"/>
          <w:szCs w:val="20"/>
          <w:lang w:val="en-US"/>
        </w:rPr>
        <w:t>Crowdfunding has also been widely utilized for community regeneration projects, such as renovating vacant houses and underutilized urban spaces,</w:t>
      </w:r>
      <w:r w:rsidR="00717FF8">
        <w:rPr>
          <w:color w:val="000000"/>
          <w:sz w:val="20"/>
          <w:szCs w:val="20"/>
          <w:lang w:val="en-US"/>
        </w:rPr>
        <w:t xml:space="preserve"> t</w:t>
      </w:r>
      <w:r w:rsidR="00717FF8" w:rsidRPr="00717FF8">
        <w:rPr>
          <w:color w:val="000000"/>
          <w:sz w:val="20"/>
          <w:szCs w:val="20"/>
          <w:lang w:val="en-US"/>
        </w:rPr>
        <w:t>his has helped people feel more connected and responsible for each other [13].</w:t>
      </w:r>
      <w:r w:rsidR="006D102F" w:rsidRPr="00094583">
        <w:rPr>
          <w:color w:val="000000"/>
          <w:sz w:val="20"/>
          <w:szCs w:val="20"/>
          <w:lang w:val="en-US"/>
        </w:rPr>
        <w:t xml:space="preserve"> </w:t>
      </w:r>
      <w:r w:rsidR="00717FF8">
        <w:rPr>
          <w:color w:val="000000"/>
          <w:sz w:val="20"/>
          <w:szCs w:val="20"/>
          <w:lang w:val="en-US"/>
        </w:rPr>
        <w:t xml:space="preserve">In the cultural sector, </w:t>
      </w:r>
      <w:r w:rsidR="00717FF8" w:rsidRPr="00717FF8">
        <w:rPr>
          <w:color w:val="000000"/>
          <w:sz w:val="20"/>
          <w:szCs w:val="20"/>
          <w:lang w:val="en-US"/>
        </w:rPr>
        <w:t xml:space="preserve">Crowdfunding helps artists and cultural groups get small donations, which is especially important after the pandemic when public support and trust are needed [14]. </w:t>
      </w:r>
      <w:r w:rsidR="001F6223" w:rsidRPr="001F6223">
        <w:rPr>
          <w:color w:val="000000"/>
          <w:sz w:val="20"/>
          <w:szCs w:val="20"/>
          <w:lang w:val="en-US"/>
        </w:rPr>
        <w:t>Crowdfunding promotes community involvement, increases interpersonal familiarity, and increases donor motivation to contribute, all of which support the long-term viability of the local economy and culture, according to research on urban cultural districts [15].</w:t>
      </w:r>
    </w:p>
    <w:p w14:paraId="17F540F9" w14:textId="77777777" w:rsidR="006D102F" w:rsidRPr="00094583" w:rsidRDefault="006D102F" w:rsidP="006D102F">
      <w:pPr>
        <w:widowControl w:val="0"/>
        <w:spacing w:line="360" w:lineRule="auto"/>
        <w:jc w:val="both"/>
        <w:rPr>
          <w:color w:val="000000"/>
          <w:sz w:val="20"/>
          <w:szCs w:val="20"/>
          <w:lang w:val="en-US"/>
        </w:rPr>
      </w:pPr>
    </w:p>
    <w:p w14:paraId="51A5EDF3" w14:textId="620D105D" w:rsidR="000C1F14" w:rsidRDefault="00CD74DD" w:rsidP="006D102F">
      <w:pPr>
        <w:widowControl w:val="0"/>
        <w:spacing w:line="360" w:lineRule="auto"/>
        <w:jc w:val="both"/>
        <w:rPr>
          <w:color w:val="000000"/>
          <w:sz w:val="20"/>
          <w:szCs w:val="20"/>
          <w:lang w:val="en-US"/>
        </w:rPr>
      </w:pPr>
      <w:r w:rsidRPr="00CD74DD">
        <w:rPr>
          <w:color w:val="000000"/>
          <w:sz w:val="20"/>
          <w:szCs w:val="20"/>
          <w:lang w:val="en-US"/>
        </w:rPr>
        <w:t xml:space="preserve">The United Nations' Sustainable Development Goals (SDGs) can be reached with donation-based crowdfunding, especially </w:t>
      </w:r>
      <w:r w:rsidR="000C1F14">
        <w:rPr>
          <w:color w:val="000000"/>
          <w:sz w:val="20"/>
          <w:szCs w:val="20"/>
          <w:lang w:val="en-US"/>
        </w:rPr>
        <w:t xml:space="preserve">with </w:t>
      </w:r>
      <w:r w:rsidRPr="00CD74DD">
        <w:rPr>
          <w:color w:val="000000"/>
          <w:sz w:val="20"/>
          <w:szCs w:val="20"/>
          <w:lang w:val="en-US"/>
        </w:rPr>
        <w:t xml:space="preserve">SDG 1 (No Poverty), SDG 10 (Reduced Inequalities), and SDG 17 (Partnerships for the Goals). </w:t>
      </w:r>
      <w:r w:rsidR="000C1F14" w:rsidRPr="000C1F14">
        <w:rPr>
          <w:color w:val="000000"/>
          <w:sz w:val="20"/>
          <w:szCs w:val="20"/>
          <w:lang w:val="en-US"/>
        </w:rPr>
        <w:lastRenderedPageBreak/>
        <w:t>Donation-based crowdfunding makes it easier for people to give money directly to projects that help the community, education, and social issues. This encourages people to share their resources and get involved</w:t>
      </w:r>
      <w:r w:rsidR="000C1F14">
        <w:rPr>
          <w:color w:val="000000"/>
          <w:sz w:val="20"/>
          <w:szCs w:val="20"/>
          <w:lang w:val="en-US"/>
        </w:rPr>
        <w:t xml:space="preserve"> also it </w:t>
      </w:r>
      <w:r w:rsidR="000C1F14" w:rsidRPr="000C1F14">
        <w:rPr>
          <w:color w:val="000000"/>
          <w:sz w:val="20"/>
          <w:szCs w:val="20"/>
          <w:lang w:val="en-US"/>
        </w:rPr>
        <w:t xml:space="preserve">helps to lower poverty and inequality. </w:t>
      </w:r>
      <w:r w:rsidR="001F6223" w:rsidRPr="001F6223">
        <w:rPr>
          <w:color w:val="000000"/>
          <w:sz w:val="20"/>
          <w:szCs w:val="20"/>
          <w:lang w:val="en-US"/>
        </w:rPr>
        <w:t>Digital crowdfunding platforms encourage community members to support one another and assume responsibility for social and cultural sustainability in developed nations like Japan. By lowering entry barriers, they facilitate people's involvement in charitable work in developing nations like Indonesia. In keeping with SDG 17, crowdfunding platforms facilitate collaboration among individuals, communities, platform providers, and social organizations by promoting cross-sector partnerships and coordinated action. Studying the behavioral mechanisms that result in actual donations is crucial to improving crowdfunding platforms' ability to promote sustainable development.</w:t>
      </w:r>
    </w:p>
    <w:p w14:paraId="0B549A34" w14:textId="77777777" w:rsidR="006D102F" w:rsidRPr="00094583" w:rsidRDefault="006D102F" w:rsidP="006D102F">
      <w:pPr>
        <w:widowControl w:val="0"/>
        <w:spacing w:line="360" w:lineRule="auto"/>
        <w:jc w:val="both"/>
        <w:rPr>
          <w:color w:val="000000"/>
          <w:sz w:val="20"/>
          <w:szCs w:val="20"/>
          <w:lang w:val="en-US"/>
        </w:rPr>
      </w:pPr>
    </w:p>
    <w:p w14:paraId="3CE0E6C4" w14:textId="7E0E7DC3" w:rsidR="006D102F" w:rsidRDefault="00845C7A" w:rsidP="006D102F">
      <w:pPr>
        <w:widowControl w:val="0"/>
        <w:spacing w:line="360" w:lineRule="auto"/>
        <w:jc w:val="both"/>
        <w:rPr>
          <w:color w:val="000000"/>
          <w:lang w:val="en-US"/>
        </w:rPr>
      </w:pPr>
      <w:r w:rsidRPr="00845C7A">
        <w:rPr>
          <w:color w:val="000000"/>
          <w:sz w:val="20"/>
          <w:szCs w:val="20"/>
          <w:lang w:val="en-US"/>
        </w:rPr>
        <w:t>Even though it has a different philanthropic focus and doesn't offer any financial returns, donation-based crowdfunding is still not as well-known as equity</w:t>
      </w:r>
      <w:r>
        <w:rPr>
          <w:color w:val="000000"/>
          <w:sz w:val="20"/>
          <w:szCs w:val="20"/>
          <w:lang w:val="en-US"/>
        </w:rPr>
        <w:t xml:space="preserve"> </w:t>
      </w:r>
      <w:r w:rsidRPr="00845C7A">
        <w:rPr>
          <w:color w:val="000000"/>
          <w:sz w:val="20"/>
          <w:szCs w:val="20"/>
          <w:lang w:val="en-US"/>
        </w:rPr>
        <w:t xml:space="preserve">and reward-based models [16]. </w:t>
      </w:r>
      <w:r w:rsidR="006D102F" w:rsidRPr="00094583">
        <w:rPr>
          <w:color w:val="000000"/>
          <w:sz w:val="20"/>
          <w:szCs w:val="20"/>
          <w:lang w:val="en-US"/>
        </w:rPr>
        <w:t xml:space="preserve">Existing studies predominantly emphasize donation intention rather than actual donation behavior, even though prior research has consistently documented a gap between intention and action in philanthropic contexts [17],[18]. Previous findings indicate that platform trust, reciprocity, and crowd familiarity play important roles in shaping donor participation by reducing uncertainty, strengthening social bonds, and enhancing perceived credibility within donation-based crowdfunding platforms [16],[19]. However, empirical evidence explaining how these factors translate into actual donation behavior remains limited, highlighting the need for a theory-driven approach to </w:t>
      </w:r>
      <w:r w:rsidR="00F119CD" w:rsidRPr="00F119CD">
        <w:rPr>
          <w:color w:val="000000"/>
          <w:sz w:val="20"/>
          <w:szCs w:val="20"/>
          <w:lang w:val="en-US"/>
        </w:rPr>
        <w:t>look at actual donation outcomes [16],[20].</w:t>
      </w:r>
    </w:p>
    <w:p w14:paraId="0D557D7C" w14:textId="77777777" w:rsidR="006417BB" w:rsidRDefault="006417BB" w:rsidP="00306E9E">
      <w:pPr>
        <w:widowControl w:val="0"/>
        <w:spacing w:line="360" w:lineRule="auto"/>
        <w:jc w:val="both"/>
        <w:rPr>
          <w:color w:val="000000"/>
          <w:lang w:val="en-US"/>
        </w:rPr>
      </w:pPr>
    </w:p>
    <w:p w14:paraId="6C9D9C9F" w14:textId="22F581C9" w:rsidR="006D102F" w:rsidRPr="00A80342" w:rsidRDefault="006D102F" w:rsidP="006D102F">
      <w:pPr>
        <w:widowControl w:val="0"/>
        <w:spacing w:line="360" w:lineRule="auto"/>
        <w:rPr>
          <w:b/>
          <w:bCs/>
          <w:color w:val="000000"/>
          <w:sz w:val="20"/>
          <w:szCs w:val="20"/>
          <w:lang w:val="en-US"/>
        </w:rPr>
      </w:pPr>
      <w:r w:rsidRPr="00A80342">
        <w:rPr>
          <w:b/>
          <w:bCs/>
          <w:color w:val="000000"/>
          <w:sz w:val="20"/>
          <w:szCs w:val="20"/>
          <w:lang w:val="en-US"/>
        </w:rPr>
        <w:t>Research Question</w:t>
      </w:r>
    </w:p>
    <w:p w14:paraId="61026DC2" w14:textId="77777777" w:rsidR="006D102F" w:rsidRDefault="006D102F" w:rsidP="006D102F">
      <w:pPr>
        <w:widowControl w:val="0"/>
        <w:spacing w:line="360" w:lineRule="auto"/>
        <w:rPr>
          <w:b/>
          <w:bCs/>
          <w:color w:val="000000"/>
          <w:lang w:val="en-US"/>
        </w:rPr>
      </w:pPr>
    </w:p>
    <w:p w14:paraId="7E7F20A8" w14:textId="77777777" w:rsidR="006D102F" w:rsidRPr="00BC299C" w:rsidRDefault="006D102F" w:rsidP="006D102F">
      <w:pPr>
        <w:widowControl w:val="0"/>
        <w:spacing w:line="360" w:lineRule="auto"/>
        <w:jc w:val="both"/>
        <w:rPr>
          <w:color w:val="000000"/>
          <w:sz w:val="20"/>
          <w:szCs w:val="20"/>
          <w:lang w:val="en-US"/>
        </w:rPr>
      </w:pPr>
      <w:r w:rsidRPr="00BC299C">
        <w:rPr>
          <w:color w:val="000000"/>
          <w:sz w:val="20"/>
          <w:szCs w:val="20"/>
          <w:lang w:val="en-US"/>
        </w:rPr>
        <w:t>Based on the various explanations, the formulation of the problems in this study are as follows:</w:t>
      </w:r>
    </w:p>
    <w:p w14:paraId="6E14D5B3" w14:textId="6256807B" w:rsidR="006D102F" w:rsidRPr="00BC299C" w:rsidRDefault="006D102F" w:rsidP="006D102F">
      <w:pPr>
        <w:widowControl w:val="0"/>
        <w:spacing w:line="360" w:lineRule="auto"/>
        <w:jc w:val="both"/>
        <w:rPr>
          <w:color w:val="000000"/>
          <w:sz w:val="20"/>
          <w:szCs w:val="20"/>
          <w:lang w:val="en-US"/>
        </w:rPr>
      </w:pPr>
      <w:r w:rsidRPr="00BC299C">
        <w:rPr>
          <w:color w:val="000000"/>
          <w:sz w:val="20"/>
          <w:szCs w:val="20"/>
          <w:lang w:val="en-US"/>
        </w:rPr>
        <w:t>•</w:t>
      </w:r>
      <w:r w:rsidR="00BC299C" w:rsidRPr="00BC299C">
        <w:rPr>
          <w:color w:val="000000"/>
          <w:sz w:val="20"/>
          <w:szCs w:val="20"/>
          <w:lang w:val="en-US"/>
        </w:rPr>
        <w:t xml:space="preserve"> </w:t>
      </w:r>
      <w:r w:rsidRPr="00BC299C">
        <w:rPr>
          <w:color w:val="000000"/>
          <w:sz w:val="20"/>
          <w:szCs w:val="20"/>
          <w:lang w:val="en-US"/>
        </w:rPr>
        <w:t>Does Crowdfunding Readiness significantly influence Actual Donation Behavior on crowdfunding platforms in Indonesia and Japan?</w:t>
      </w:r>
    </w:p>
    <w:p w14:paraId="305719DB" w14:textId="2F72AD81" w:rsidR="006D102F" w:rsidRPr="00BC299C" w:rsidRDefault="006D102F" w:rsidP="006D102F">
      <w:pPr>
        <w:widowControl w:val="0"/>
        <w:spacing w:line="360" w:lineRule="auto"/>
        <w:jc w:val="both"/>
        <w:rPr>
          <w:color w:val="000000"/>
          <w:sz w:val="20"/>
          <w:szCs w:val="20"/>
          <w:lang w:val="en-US"/>
        </w:rPr>
      </w:pPr>
      <w:r w:rsidRPr="00BC299C">
        <w:rPr>
          <w:color w:val="000000"/>
          <w:sz w:val="20"/>
          <w:szCs w:val="20"/>
          <w:lang w:val="en-US"/>
        </w:rPr>
        <w:t>•</w:t>
      </w:r>
      <w:r w:rsidR="00BC299C" w:rsidRPr="00BC299C">
        <w:rPr>
          <w:color w:val="000000"/>
          <w:sz w:val="20"/>
          <w:szCs w:val="20"/>
          <w:lang w:val="en-US"/>
        </w:rPr>
        <w:t xml:space="preserve"> </w:t>
      </w:r>
      <w:r w:rsidRPr="00BC299C">
        <w:rPr>
          <w:color w:val="000000"/>
          <w:sz w:val="20"/>
          <w:szCs w:val="20"/>
          <w:lang w:val="en-US"/>
        </w:rPr>
        <w:t>Does Upstream Reciprocity significantly influence Crowdfunding Readiness on crowdfunding platforms in Indonesia and Japan?</w:t>
      </w:r>
    </w:p>
    <w:p w14:paraId="1887BAB5" w14:textId="41D68CF1" w:rsidR="006D102F" w:rsidRPr="00BC299C" w:rsidRDefault="006D102F" w:rsidP="006D102F">
      <w:pPr>
        <w:widowControl w:val="0"/>
        <w:spacing w:line="360" w:lineRule="auto"/>
        <w:jc w:val="both"/>
        <w:rPr>
          <w:color w:val="000000"/>
          <w:sz w:val="20"/>
          <w:szCs w:val="20"/>
          <w:lang w:val="en-US"/>
        </w:rPr>
      </w:pPr>
      <w:r w:rsidRPr="00BC299C">
        <w:rPr>
          <w:color w:val="000000"/>
          <w:sz w:val="20"/>
          <w:szCs w:val="20"/>
          <w:lang w:val="en-US"/>
        </w:rPr>
        <w:t>•</w:t>
      </w:r>
      <w:r w:rsidR="00BC299C" w:rsidRPr="00BC299C">
        <w:rPr>
          <w:color w:val="000000"/>
          <w:sz w:val="20"/>
          <w:szCs w:val="20"/>
          <w:lang w:val="en-US"/>
        </w:rPr>
        <w:t xml:space="preserve"> </w:t>
      </w:r>
      <w:r w:rsidRPr="00BC299C">
        <w:rPr>
          <w:color w:val="000000"/>
          <w:sz w:val="20"/>
          <w:szCs w:val="20"/>
          <w:lang w:val="en-US"/>
        </w:rPr>
        <w:t>Does Downstream Reciprocity significantly influence Crowdfunding Readiness on crowdfunding platforms in Indonesia and Japan?</w:t>
      </w:r>
    </w:p>
    <w:p w14:paraId="2A12648F" w14:textId="4B0C18C0" w:rsidR="006D102F" w:rsidRPr="00BC299C" w:rsidRDefault="006D102F" w:rsidP="006D102F">
      <w:pPr>
        <w:widowControl w:val="0"/>
        <w:spacing w:line="360" w:lineRule="auto"/>
        <w:jc w:val="both"/>
        <w:rPr>
          <w:color w:val="000000"/>
          <w:sz w:val="20"/>
          <w:szCs w:val="20"/>
          <w:lang w:val="en-US"/>
        </w:rPr>
      </w:pPr>
      <w:r w:rsidRPr="00BC299C">
        <w:rPr>
          <w:color w:val="000000"/>
          <w:sz w:val="20"/>
          <w:szCs w:val="20"/>
          <w:lang w:val="en-US"/>
        </w:rPr>
        <w:t>•</w:t>
      </w:r>
      <w:r w:rsidR="00BC299C" w:rsidRPr="00BC299C">
        <w:rPr>
          <w:color w:val="000000"/>
          <w:sz w:val="20"/>
          <w:szCs w:val="20"/>
          <w:lang w:val="en-US"/>
        </w:rPr>
        <w:t xml:space="preserve"> </w:t>
      </w:r>
      <w:r w:rsidRPr="00BC299C">
        <w:rPr>
          <w:color w:val="000000"/>
          <w:sz w:val="20"/>
          <w:szCs w:val="20"/>
          <w:lang w:val="en-US"/>
        </w:rPr>
        <w:t>Does Platform Trust significantly influence Crowdfunding Readiness on crowdfunding platforms in Indonesia and Japan?</w:t>
      </w:r>
    </w:p>
    <w:p w14:paraId="7DF2611B" w14:textId="69AB66AC" w:rsidR="006D102F" w:rsidRDefault="006D102F" w:rsidP="006D102F">
      <w:pPr>
        <w:widowControl w:val="0"/>
        <w:spacing w:line="360" w:lineRule="auto"/>
        <w:jc w:val="both"/>
        <w:rPr>
          <w:color w:val="000000"/>
          <w:lang w:val="en-US"/>
        </w:rPr>
      </w:pPr>
      <w:r w:rsidRPr="00BC299C">
        <w:rPr>
          <w:color w:val="000000"/>
          <w:sz w:val="20"/>
          <w:szCs w:val="20"/>
          <w:lang w:val="en-US"/>
        </w:rPr>
        <w:t>•</w:t>
      </w:r>
      <w:r w:rsidR="00BC299C" w:rsidRPr="00BC299C">
        <w:rPr>
          <w:color w:val="000000"/>
          <w:sz w:val="20"/>
          <w:szCs w:val="20"/>
          <w:lang w:val="en-US"/>
        </w:rPr>
        <w:t xml:space="preserve"> </w:t>
      </w:r>
      <w:r w:rsidRPr="00BC299C">
        <w:rPr>
          <w:color w:val="000000"/>
          <w:sz w:val="20"/>
          <w:szCs w:val="20"/>
          <w:lang w:val="en-US"/>
        </w:rPr>
        <w:t>Does Crowd Familiarity significantly influence Platform Trust on crowdfunding platforms in Indonesia and Japan?</w:t>
      </w:r>
    </w:p>
    <w:p w14:paraId="70215C30" w14:textId="77777777" w:rsidR="006D102F" w:rsidRPr="006D102F" w:rsidRDefault="006D102F" w:rsidP="006D102F">
      <w:pPr>
        <w:widowControl w:val="0"/>
        <w:spacing w:line="360" w:lineRule="auto"/>
        <w:jc w:val="both"/>
        <w:rPr>
          <w:b/>
          <w:bCs/>
          <w:color w:val="000000"/>
          <w:lang w:val="en-US"/>
        </w:rPr>
      </w:pPr>
    </w:p>
    <w:p w14:paraId="4C178AAD" w14:textId="31A4D45E" w:rsidR="006D102F" w:rsidRDefault="006D102F" w:rsidP="00B42C34">
      <w:pPr>
        <w:widowControl w:val="0"/>
        <w:spacing w:line="360" w:lineRule="auto"/>
        <w:rPr>
          <w:b/>
          <w:bCs/>
        </w:rPr>
      </w:pPr>
      <w:r w:rsidRPr="006D102F">
        <w:rPr>
          <w:rFonts w:hint="eastAsia"/>
          <w:b/>
          <w:bCs/>
        </w:rPr>
        <w:t>T</w:t>
      </w:r>
      <w:r w:rsidRPr="006D102F">
        <w:rPr>
          <w:b/>
          <w:bCs/>
        </w:rPr>
        <w:t>heor</w:t>
      </w:r>
      <w:r w:rsidR="00A80342">
        <w:rPr>
          <w:b/>
          <w:bCs/>
        </w:rPr>
        <w:t>e</w:t>
      </w:r>
      <w:r w:rsidRPr="006D102F">
        <w:rPr>
          <w:b/>
          <w:bCs/>
        </w:rPr>
        <w:t>tical Framework</w:t>
      </w:r>
    </w:p>
    <w:p w14:paraId="250A2693" w14:textId="46241218" w:rsidR="006D102F" w:rsidRDefault="006D102F" w:rsidP="00B42C34">
      <w:pPr>
        <w:widowControl w:val="0"/>
        <w:spacing w:line="360" w:lineRule="auto"/>
        <w:rPr>
          <w:b/>
          <w:bCs/>
          <w:color w:val="000000"/>
          <w:szCs w:val="20"/>
          <w:lang w:val="en-US"/>
        </w:rPr>
      </w:pPr>
      <w:r w:rsidRPr="006D102F">
        <w:rPr>
          <w:b/>
          <w:bCs/>
          <w:color w:val="000000"/>
          <w:sz w:val="20"/>
          <w:szCs w:val="20"/>
          <w:lang w:val="en-US"/>
        </w:rPr>
        <w:t>Activity Theory</w:t>
      </w:r>
    </w:p>
    <w:p w14:paraId="3C61C33E" w14:textId="77777777" w:rsidR="006D102F" w:rsidRPr="006D102F" w:rsidRDefault="006D102F" w:rsidP="006D102F">
      <w:pPr>
        <w:widowControl w:val="0"/>
        <w:spacing w:line="360" w:lineRule="auto"/>
        <w:jc w:val="both"/>
        <w:rPr>
          <w:b/>
          <w:bCs/>
          <w:color w:val="000000"/>
          <w:sz w:val="20"/>
          <w:szCs w:val="20"/>
          <w:lang w:val="en-US"/>
        </w:rPr>
      </w:pPr>
    </w:p>
    <w:p w14:paraId="400F63A2" w14:textId="77777777" w:rsidR="00D422A2" w:rsidRPr="00BC299C" w:rsidRDefault="00D422A2" w:rsidP="00D422A2">
      <w:pPr>
        <w:widowControl w:val="0"/>
        <w:spacing w:line="360" w:lineRule="auto"/>
        <w:jc w:val="both"/>
        <w:rPr>
          <w:color w:val="000000"/>
          <w:sz w:val="20"/>
          <w:szCs w:val="20"/>
          <w:lang w:val="en-US"/>
        </w:rPr>
      </w:pPr>
      <w:r w:rsidRPr="00BC299C">
        <w:rPr>
          <w:color w:val="000000"/>
          <w:sz w:val="20"/>
          <w:szCs w:val="20"/>
          <w:lang w:val="en-US"/>
        </w:rPr>
        <w:t xml:space="preserve">Activity Theory provides a robust framework for explaining actual donation behavior in donation-based crowdfunding by emphasizing how socio-psychological factors and platform-mediated interactions extend </w:t>
      </w:r>
      <w:r w:rsidRPr="00BC299C">
        <w:rPr>
          <w:color w:val="000000"/>
          <w:sz w:val="20"/>
          <w:szCs w:val="20"/>
          <w:lang w:val="en-US"/>
        </w:rPr>
        <w:lastRenderedPageBreak/>
        <w:t>beyond donation intention. Within this framework, crowd familiarity strengthens social capital and trust among donors, thereby enhancing their readiness to engage in donation-based crowdfunding [21],[22]. Meanwhile, upstream and downstream reciprocity reflect impure altruism and social influence that motivate sustained charitable giving without material returns [16],[24]. In addition, platform trust shaped by platform credibility and security reduces uncertainty and encourages donor participation [19],[23].</w:t>
      </w:r>
    </w:p>
    <w:p w14:paraId="18354228" w14:textId="77777777" w:rsidR="00D422A2" w:rsidRPr="00BC299C" w:rsidRDefault="00D422A2" w:rsidP="00D422A2">
      <w:pPr>
        <w:widowControl w:val="0"/>
        <w:spacing w:line="360" w:lineRule="auto"/>
        <w:jc w:val="both"/>
        <w:rPr>
          <w:color w:val="000000"/>
          <w:sz w:val="20"/>
          <w:szCs w:val="20"/>
          <w:lang w:val="en-US"/>
        </w:rPr>
      </w:pPr>
    </w:p>
    <w:p w14:paraId="207D147C" w14:textId="7987A758" w:rsidR="00A851EB" w:rsidRPr="00BC299C" w:rsidRDefault="00D422A2" w:rsidP="00D422A2">
      <w:pPr>
        <w:widowControl w:val="0"/>
        <w:spacing w:line="360" w:lineRule="auto"/>
        <w:jc w:val="both"/>
        <w:rPr>
          <w:color w:val="000000"/>
          <w:sz w:val="20"/>
          <w:szCs w:val="20"/>
          <w:lang w:val="en-US"/>
        </w:rPr>
      </w:pPr>
      <w:r w:rsidRPr="00BC299C">
        <w:rPr>
          <w:color w:val="000000"/>
          <w:sz w:val="20"/>
          <w:szCs w:val="20"/>
          <w:lang w:val="en-US"/>
        </w:rPr>
        <w:t xml:space="preserve">Activity Theory conceptualizes </w:t>
      </w:r>
      <w:r w:rsidR="00A851EB" w:rsidRPr="00A851EB">
        <w:rPr>
          <w:color w:val="000000"/>
          <w:sz w:val="20"/>
          <w:szCs w:val="20"/>
          <w:lang w:val="en-US"/>
        </w:rPr>
        <w:t>curriculum development in higher education as an object of activity within a system of six interconnected components [25]</w:t>
      </w:r>
      <w:r w:rsidR="00A851EB">
        <w:rPr>
          <w:color w:val="000000"/>
          <w:sz w:val="20"/>
          <w:szCs w:val="20"/>
          <w:lang w:val="en-US"/>
        </w:rPr>
        <w:t>.</w:t>
      </w:r>
    </w:p>
    <w:p w14:paraId="7DACC8B2" w14:textId="07946588" w:rsidR="00D422A2" w:rsidRPr="00BC299C" w:rsidRDefault="00D422A2" w:rsidP="00D422A2">
      <w:pPr>
        <w:widowControl w:val="0"/>
        <w:spacing w:line="360" w:lineRule="auto"/>
        <w:jc w:val="both"/>
        <w:rPr>
          <w:color w:val="000000"/>
          <w:sz w:val="20"/>
          <w:szCs w:val="20"/>
          <w:lang w:val="en-US"/>
        </w:rPr>
      </w:pPr>
      <w:r w:rsidRPr="00BC299C">
        <w:rPr>
          <w:color w:val="000000"/>
          <w:sz w:val="20"/>
          <w:szCs w:val="20"/>
          <w:lang w:val="en-US"/>
        </w:rPr>
        <w:t>•</w:t>
      </w:r>
      <w:r w:rsidR="00BC299C">
        <w:rPr>
          <w:color w:val="000000"/>
          <w:sz w:val="20"/>
          <w:szCs w:val="20"/>
          <w:lang w:val="en-US"/>
        </w:rPr>
        <w:t xml:space="preserve"> </w:t>
      </w:r>
      <w:r w:rsidRPr="00283A37">
        <w:rPr>
          <w:i/>
          <w:iCs/>
          <w:color w:val="000000"/>
          <w:sz w:val="20"/>
          <w:szCs w:val="20"/>
          <w:lang w:val="en-US"/>
        </w:rPr>
        <w:t>Object</w:t>
      </w:r>
      <w:r w:rsidRPr="00BC299C">
        <w:rPr>
          <w:color w:val="000000"/>
          <w:sz w:val="20"/>
          <w:szCs w:val="20"/>
          <w:lang w:val="en-US"/>
        </w:rPr>
        <w:t>: the</w:t>
      </w:r>
      <w:r w:rsidR="00A851EB">
        <w:rPr>
          <w:color w:val="000000"/>
          <w:sz w:val="20"/>
          <w:szCs w:val="20"/>
          <w:lang w:val="en-US"/>
        </w:rPr>
        <w:t xml:space="preserve"> </w:t>
      </w:r>
      <w:r w:rsidR="00A851EB" w:rsidRPr="00A851EB">
        <w:rPr>
          <w:color w:val="000000"/>
          <w:sz w:val="20"/>
          <w:szCs w:val="20"/>
          <w:lang w:val="en-US"/>
        </w:rPr>
        <w:t>main goal that drives the activity. The main thing that this study is about is making a curriculum</w:t>
      </w:r>
      <w:r w:rsidR="00A851EB">
        <w:rPr>
          <w:color w:val="000000"/>
          <w:sz w:val="20"/>
          <w:szCs w:val="20"/>
          <w:lang w:val="en-US"/>
        </w:rPr>
        <w:t>.</w:t>
      </w:r>
    </w:p>
    <w:p w14:paraId="689C5637" w14:textId="657EC312" w:rsidR="00D422A2" w:rsidRPr="00BC299C" w:rsidRDefault="00D422A2" w:rsidP="00D422A2">
      <w:pPr>
        <w:widowControl w:val="0"/>
        <w:spacing w:line="360" w:lineRule="auto"/>
        <w:jc w:val="both"/>
        <w:rPr>
          <w:color w:val="000000"/>
          <w:sz w:val="20"/>
          <w:szCs w:val="20"/>
          <w:lang w:val="en-US"/>
        </w:rPr>
      </w:pPr>
      <w:r w:rsidRPr="00BC299C">
        <w:rPr>
          <w:color w:val="000000"/>
          <w:sz w:val="20"/>
          <w:szCs w:val="20"/>
          <w:lang w:val="en-US"/>
        </w:rPr>
        <w:t>•</w:t>
      </w:r>
      <w:r w:rsidR="00BC299C">
        <w:rPr>
          <w:color w:val="000000"/>
          <w:sz w:val="20"/>
          <w:szCs w:val="20"/>
          <w:lang w:val="en-US"/>
        </w:rPr>
        <w:t xml:space="preserve"> </w:t>
      </w:r>
      <w:r w:rsidRPr="00283A37">
        <w:rPr>
          <w:i/>
          <w:iCs/>
          <w:color w:val="000000"/>
          <w:sz w:val="20"/>
          <w:szCs w:val="20"/>
          <w:lang w:val="en-US"/>
        </w:rPr>
        <w:t>Subjec</w:t>
      </w:r>
      <w:r w:rsidRPr="00BC299C">
        <w:rPr>
          <w:color w:val="000000"/>
          <w:sz w:val="20"/>
          <w:szCs w:val="20"/>
          <w:lang w:val="en-US"/>
        </w:rPr>
        <w:t xml:space="preserve">t: </w:t>
      </w:r>
      <w:r w:rsidR="00CD74DD" w:rsidRPr="00CD74DD">
        <w:rPr>
          <w:color w:val="000000"/>
          <w:sz w:val="20"/>
          <w:szCs w:val="20"/>
          <w:lang w:val="en-US"/>
        </w:rPr>
        <w:t>the person or group doing the activity.</w:t>
      </w:r>
      <w:r w:rsidR="00A11FB5">
        <w:rPr>
          <w:color w:val="000000"/>
          <w:sz w:val="20"/>
          <w:szCs w:val="20"/>
          <w:lang w:val="en-US"/>
        </w:rPr>
        <w:t xml:space="preserve"> </w:t>
      </w:r>
      <w:r w:rsidR="001F6223">
        <w:rPr>
          <w:color w:val="000000"/>
          <w:sz w:val="20"/>
          <w:szCs w:val="20"/>
          <w:lang w:val="en-US"/>
        </w:rPr>
        <w:t xml:space="preserve">Academics are </w:t>
      </w:r>
      <w:r w:rsidR="00A11FB5" w:rsidRPr="00A11FB5">
        <w:rPr>
          <w:color w:val="000000"/>
          <w:sz w:val="20"/>
          <w:szCs w:val="20"/>
          <w:lang w:val="en-US"/>
        </w:rPr>
        <w:t>involved in designing and implementing the curriculum</w:t>
      </w:r>
      <w:r w:rsidR="00A11FB5">
        <w:rPr>
          <w:color w:val="000000"/>
          <w:sz w:val="20"/>
          <w:szCs w:val="20"/>
          <w:lang w:val="en-US"/>
        </w:rPr>
        <w:t>.</w:t>
      </w:r>
    </w:p>
    <w:p w14:paraId="50A45811" w14:textId="57B4DE30" w:rsidR="00D422A2" w:rsidRPr="00BC299C" w:rsidRDefault="00D422A2" w:rsidP="00D422A2">
      <w:pPr>
        <w:widowControl w:val="0"/>
        <w:spacing w:line="360" w:lineRule="auto"/>
        <w:jc w:val="both"/>
        <w:rPr>
          <w:color w:val="000000"/>
          <w:sz w:val="20"/>
          <w:szCs w:val="20"/>
          <w:lang w:val="en-US"/>
        </w:rPr>
      </w:pPr>
      <w:r w:rsidRPr="00BC299C">
        <w:rPr>
          <w:color w:val="000000"/>
          <w:sz w:val="20"/>
          <w:szCs w:val="20"/>
          <w:lang w:val="en-US"/>
        </w:rPr>
        <w:t>•</w:t>
      </w:r>
      <w:r w:rsidR="00BC299C">
        <w:rPr>
          <w:color w:val="000000"/>
          <w:sz w:val="20"/>
          <w:szCs w:val="20"/>
          <w:lang w:val="en-US"/>
        </w:rPr>
        <w:t xml:space="preserve"> </w:t>
      </w:r>
      <w:r w:rsidRPr="00283A37">
        <w:rPr>
          <w:i/>
          <w:iCs/>
          <w:color w:val="000000"/>
          <w:sz w:val="20"/>
          <w:szCs w:val="20"/>
          <w:lang w:val="en-US"/>
        </w:rPr>
        <w:t>Tools</w:t>
      </w:r>
      <w:r w:rsidRPr="00BC299C">
        <w:rPr>
          <w:color w:val="000000"/>
          <w:sz w:val="20"/>
          <w:szCs w:val="20"/>
          <w:lang w:val="en-US"/>
        </w:rPr>
        <w:t xml:space="preserve">: </w:t>
      </w:r>
      <w:r w:rsidR="00A11FB5" w:rsidRPr="00A11FB5">
        <w:rPr>
          <w:color w:val="000000"/>
          <w:sz w:val="20"/>
          <w:szCs w:val="20"/>
          <w:lang w:val="en-US"/>
        </w:rPr>
        <w:t xml:space="preserve">things that </w:t>
      </w:r>
      <w:r w:rsidR="001F6223">
        <w:rPr>
          <w:color w:val="000000"/>
          <w:sz w:val="20"/>
          <w:szCs w:val="20"/>
          <w:lang w:val="en-US"/>
        </w:rPr>
        <w:t xml:space="preserve">make it easy to </w:t>
      </w:r>
      <w:r w:rsidR="00A11FB5" w:rsidRPr="00A11FB5">
        <w:rPr>
          <w:color w:val="000000"/>
          <w:sz w:val="20"/>
          <w:szCs w:val="20"/>
          <w:lang w:val="en-US"/>
        </w:rPr>
        <w:t>reach</w:t>
      </w:r>
      <w:r w:rsidR="001F6223">
        <w:rPr>
          <w:color w:val="000000"/>
          <w:sz w:val="20"/>
          <w:szCs w:val="20"/>
          <w:lang w:val="en-US"/>
        </w:rPr>
        <w:t xml:space="preserve"> the </w:t>
      </w:r>
      <w:r w:rsidR="00A11FB5" w:rsidRPr="00A11FB5">
        <w:rPr>
          <w:color w:val="000000"/>
          <w:sz w:val="20"/>
          <w:szCs w:val="20"/>
          <w:lang w:val="en-US"/>
        </w:rPr>
        <w:t>goal, like teaching methods, digital technologies, and curriculum frameworks.</w:t>
      </w:r>
    </w:p>
    <w:p w14:paraId="4BD36715" w14:textId="43EBFAA9" w:rsidR="00D422A2" w:rsidRPr="00BC299C" w:rsidRDefault="00D422A2" w:rsidP="00D422A2">
      <w:pPr>
        <w:widowControl w:val="0"/>
        <w:spacing w:line="360" w:lineRule="auto"/>
        <w:jc w:val="both"/>
        <w:rPr>
          <w:color w:val="000000"/>
          <w:sz w:val="20"/>
          <w:szCs w:val="20"/>
          <w:lang w:val="en-US"/>
        </w:rPr>
      </w:pPr>
      <w:r w:rsidRPr="00BC299C">
        <w:rPr>
          <w:color w:val="000000"/>
          <w:sz w:val="20"/>
          <w:szCs w:val="20"/>
          <w:lang w:val="en-US"/>
        </w:rPr>
        <w:t>•</w:t>
      </w:r>
      <w:r w:rsidR="00BC299C">
        <w:rPr>
          <w:color w:val="000000"/>
          <w:sz w:val="20"/>
          <w:szCs w:val="20"/>
          <w:lang w:val="en-US"/>
        </w:rPr>
        <w:t xml:space="preserve"> </w:t>
      </w:r>
      <w:r w:rsidRPr="00283A37">
        <w:rPr>
          <w:i/>
          <w:iCs/>
          <w:color w:val="000000"/>
          <w:sz w:val="20"/>
          <w:szCs w:val="20"/>
          <w:lang w:val="en-US"/>
        </w:rPr>
        <w:t>Rules</w:t>
      </w:r>
      <w:r w:rsidRPr="00BC299C">
        <w:rPr>
          <w:color w:val="000000"/>
          <w:sz w:val="20"/>
          <w:szCs w:val="20"/>
          <w:lang w:val="en-US"/>
        </w:rPr>
        <w:t xml:space="preserve">: </w:t>
      </w:r>
      <w:r w:rsidR="00A11FB5" w:rsidRPr="00A11FB5">
        <w:rPr>
          <w:color w:val="000000"/>
          <w:sz w:val="20"/>
          <w:szCs w:val="20"/>
          <w:lang w:val="en-US"/>
        </w:rPr>
        <w:t>both formal and informal rules that govern the activity, like academic conventions, accreditation standards, and institutional policies</w:t>
      </w:r>
      <w:r w:rsidR="00A11FB5">
        <w:rPr>
          <w:color w:val="000000"/>
          <w:sz w:val="20"/>
          <w:szCs w:val="20"/>
          <w:lang w:val="en-US"/>
        </w:rPr>
        <w:t>.</w:t>
      </w:r>
    </w:p>
    <w:p w14:paraId="0826617B" w14:textId="17146687" w:rsidR="00D422A2" w:rsidRPr="00BC299C" w:rsidRDefault="00D422A2" w:rsidP="00D422A2">
      <w:pPr>
        <w:widowControl w:val="0"/>
        <w:spacing w:line="360" w:lineRule="auto"/>
        <w:jc w:val="both"/>
        <w:rPr>
          <w:color w:val="000000"/>
          <w:sz w:val="20"/>
          <w:szCs w:val="20"/>
          <w:lang w:val="en-US"/>
        </w:rPr>
      </w:pPr>
      <w:r w:rsidRPr="00BC299C">
        <w:rPr>
          <w:color w:val="000000"/>
          <w:sz w:val="20"/>
          <w:szCs w:val="20"/>
          <w:lang w:val="en-US"/>
        </w:rPr>
        <w:t>•</w:t>
      </w:r>
      <w:r w:rsidR="00BC299C">
        <w:rPr>
          <w:color w:val="000000"/>
          <w:sz w:val="20"/>
          <w:szCs w:val="20"/>
          <w:lang w:val="en-US"/>
        </w:rPr>
        <w:t xml:space="preserve"> </w:t>
      </w:r>
      <w:r w:rsidRPr="00283A37">
        <w:rPr>
          <w:i/>
          <w:iCs/>
          <w:color w:val="000000"/>
          <w:sz w:val="20"/>
          <w:szCs w:val="20"/>
          <w:lang w:val="en-US"/>
        </w:rPr>
        <w:t>Community</w:t>
      </w:r>
      <w:r w:rsidRPr="00BC299C">
        <w:rPr>
          <w:color w:val="000000"/>
          <w:sz w:val="20"/>
          <w:szCs w:val="20"/>
          <w:lang w:val="en-US"/>
        </w:rPr>
        <w:t xml:space="preserve">: </w:t>
      </w:r>
      <w:r w:rsidR="00A11FB5" w:rsidRPr="00A11FB5">
        <w:rPr>
          <w:color w:val="000000"/>
          <w:sz w:val="20"/>
          <w:szCs w:val="20"/>
          <w:lang w:val="en-US"/>
        </w:rPr>
        <w:t>the social setting in which people with the same goal work together, such as departments, institutions, students, and outside parties</w:t>
      </w:r>
      <w:r w:rsidR="00A11FB5">
        <w:rPr>
          <w:color w:val="000000"/>
          <w:sz w:val="20"/>
          <w:szCs w:val="20"/>
          <w:lang w:val="en-US"/>
        </w:rPr>
        <w:t>.</w:t>
      </w:r>
    </w:p>
    <w:p w14:paraId="43765EC9" w14:textId="285EC7F9" w:rsidR="00D422A2" w:rsidRPr="00BC299C" w:rsidRDefault="00D422A2" w:rsidP="00D422A2">
      <w:pPr>
        <w:widowControl w:val="0"/>
        <w:spacing w:line="360" w:lineRule="auto"/>
        <w:jc w:val="both"/>
        <w:rPr>
          <w:color w:val="000000"/>
          <w:sz w:val="20"/>
          <w:szCs w:val="20"/>
          <w:lang w:val="en-US"/>
        </w:rPr>
      </w:pPr>
      <w:r w:rsidRPr="00BC299C">
        <w:rPr>
          <w:color w:val="000000"/>
          <w:sz w:val="20"/>
          <w:szCs w:val="20"/>
          <w:lang w:val="en-US"/>
        </w:rPr>
        <w:t>•</w:t>
      </w:r>
      <w:r w:rsidR="00BC299C">
        <w:rPr>
          <w:color w:val="000000"/>
          <w:sz w:val="20"/>
          <w:szCs w:val="20"/>
          <w:lang w:val="en-US"/>
        </w:rPr>
        <w:t xml:space="preserve"> </w:t>
      </w:r>
      <w:r w:rsidRPr="00283A37">
        <w:rPr>
          <w:i/>
          <w:iCs/>
          <w:color w:val="000000"/>
          <w:sz w:val="20"/>
          <w:szCs w:val="20"/>
          <w:lang w:val="en-US"/>
        </w:rPr>
        <w:t>Division of Labor</w:t>
      </w:r>
      <w:r w:rsidRPr="00BC299C">
        <w:rPr>
          <w:color w:val="000000"/>
          <w:sz w:val="20"/>
          <w:szCs w:val="20"/>
          <w:lang w:val="en-US"/>
        </w:rPr>
        <w:t>: the distribution of roles and responsibilities among community members involved in curriculum making.</w:t>
      </w:r>
    </w:p>
    <w:p w14:paraId="4AA32551" w14:textId="0E98A7B0" w:rsidR="00D422A2" w:rsidRDefault="00D422A2" w:rsidP="00D422A2">
      <w:pPr>
        <w:widowControl w:val="0"/>
        <w:spacing w:line="360" w:lineRule="auto"/>
        <w:jc w:val="both"/>
        <w:rPr>
          <w:color w:val="000000"/>
          <w:lang w:val="en-US"/>
        </w:rPr>
      </w:pPr>
      <w:r w:rsidRPr="00BC299C">
        <w:rPr>
          <w:color w:val="000000"/>
          <w:sz w:val="20"/>
          <w:szCs w:val="20"/>
          <w:lang w:val="en-US"/>
        </w:rPr>
        <w:t>•</w:t>
      </w:r>
      <w:r w:rsidR="00BC299C">
        <w:rPr>
          <w:color w:val="000000"/>
          <w:sz w:val="20"/>
          <w:szCs w:val="20"/>
          <w:lang w:val="en-US"/>
        </w:rPr>
        <w:t xml:space="preserve"> </w:t>
      </w:r>
      <w:r w:rsidRPr="00283A37">
        <w:rPr>
          <w:i/>
          <w:iCs/>
          <w:color w:val="000000"/>
          <w:sz w:val="20"/>
          <w:szCs w:val="20"/>
          <w:lang w:val="en-US"/>
        </w:rPr>
        <w:t>Outcomes</w:t>
      </w:r>
      <w:r w:rsidRPr="00BC299C">
        <w:rPr>
          <w:color w:val="000000"/>
          <w:sz w:val="20"/>
          <w:szCs w:val="20"/>
          <w:lang w:val="en-US"/>
        </w:rPr>
        <w:t>: the results of the activity, which in educational contexts may include student learning achievements and curriculum improvements.</w:t>
      </w:r>
    </w:p>
    <w:p w14:paraId="52E238B0" w14:textId="77777777" w:rsidR="00D422A2" w:rsidRDefault="00D422A2" w:rsidP="00D422A2">
      <w:pPr>
        <w:widowControl w:val="0"/>
        <w:spacing w:line="360" w:lineRule="auto"/>
        <w:jc w:val="both"/>
        <w:rPr>
          <w:color w:val="000000"/>
          <w:lang w:val="en-US"/>
        </w:rPr>
      </w:pPr>
    </w:p>
    <w:p w14:paraId="5272EF2B" w14:textId="1666CD58" w:rsidR="00D422A2" w:rsidRPr="00BC299C" w:rsidRDefault="00D422A2" w:rsidP="00B42C34">
      <w:pPr>
        <w:widowControl w:val="0"/>
        <w:spacing w:line="360" w:lineRule="auto"/>
        <w:rPr>
          <w:b/>
          <w:bCs/>
          <w:color w:val="000000"/>
          <w:sz w:val="20"/>
          <w:szCs w:val="20"/>
          <w:lang w:val="en-US"/>
        </w:rPr>
      </w:pPr>
      <w:r w:rsidRPr="00BC299C">
        <w:rPr>
          <w:b/>
          <w:bCs/>
          <w:color w:val="000000"/>
          <w:sz w:val="20"/>
          <w:szCs w:val="20"/>
          <w:lang w:val="en-US"/>
        </w:rPr>
        <w:t>Theory Of Planned Behavior</w:t>
      </w:r>
    </w:p>
    <w:p w14:paraId="1D810418" w14:textId="77777777" w:rsidR="00D422A2" w:rsidRPr="00D422A2" w:rsidRDefault="00D422A2" w:rsidP="00D422A2">
      <w:pPr>
        <w:widowControl w:val="0"/>
        <w:spacing w:line="360" w:lineRule="auto"/>
        <w:jc w:val="both"/>
        <w:rPr>
          <w:b/>
          <w:bCs/>
          <w:color w:val="000000"/>
          <w:lang w:val="en-US"/>
        </w:rPr>
      </w:pPr>
    </w:p>
    <w:p w14:paraId="23BBAA68" w14:textId="1FBDD7A9" w:rsidR="006417BB" w:rsidRPr="00BC299C" w:rsidRDefault="00A851EB" w:rsidP="00D422A2">
      <w:pPr>
        <w:widowControl w:val="0"/>
        <w:spacing w:line="360" w:lineRule="auto"/>
        <w:jc w:val="both"/>
        <w:rPr>
          <w:color w:val="000000"/>
          <w:sz w:val="20"/>
          <w:szCs w:val="20"/>
          <w:lang w:val="en-US"/>
        </w:rPr>
      </w:pPr>
      <w:r w:rsidRPr="00A851EB">
        <w:rPr>
          <w:color w:val="000000"/>
          <w:sz w:val="20"/>
          <w:szCs w:val="20"/>
          <w:lang w:val="en-US"/>
        </w:rPr>
        <w:t>The Theory of Planned Behavior (TPB) and the Theory of Reasoned Action are two behavioral theories that have been used a lot to study how people make decisions in crowdfunding situations. These frameworks elucidate participation in crowdfunding campaigns by highlighting the influence of individual intentions shaped by attitudes, subjective norms, and perceived behavioral control [26].</w:t>
      </w:r>
      <w:r>
        <w:rPr>
          <w:color w:val="000000"/>
          <w:sz w:val="20"/>
          <w:szCs w:val="20"/>
          <w:lang w:val="en-US"/>
        </w:rPr>
        <w:t xml:space="preserve"> </w:t>
      </w:r>
      <w:r w:rsidR="00D422A2" w:rsidRPr="00BC299C">
        <w:rPr>
          <w:color w:val="000000"/>
          <w:sz w:val="20"/>
          <w:szCs w:val="20"/>
          <w:lang w:val="en-US"/>
        </w:rPr>
        <w:t>Empirical studies demonstrate that favorable attitudes toward crowdfunding, perceived social pressure from relevant others, and individuals perceived ability to contribute significantly influence intentions to donate or support crowdfunding projects [27],[28].</w:t>
      </w:r>
    </w:p>
    <w:p w14:paraId="71852E03" w14:textId="77777777" w:rsidR="006417BB" w:rsidRPr="00BC299C" w:rsidRDefault="006417BB" w:rsidP="00306E9E">
      <w:pPr>
        <w:widowControl w:val="0"/>
        <w:spacing w:line="360" w:lineRule="auto"/>
        <w:jc w:val="both"/>
        <w:rPr>
          <w:color w:val="000000"/>
          <w:sz w:val="20"/>
          <w:szCs w:val="20"/>
          <w:lang w:val="en-US"/>
        </w:rPr>
      </w:pPr>
    </w:p>
    <w:p w14:paraId="4435B010" w14:textId="46B5AC26" w:rsidR="00D422A2" w:rsidRPr="00BC299C" w:rsidRDefault="00D422A2" w:rsidP="00B42C34">
      <w:pPr>
        <w:widowControl w:val="0"/>
        <w:spacing w:line="360" w:lineRule="auto"/>
        <w:rPr>
          <w:b/>
          <w:bCs/>
          <w:color w:val="000000"/>
          <w:sz w:val="20"/>
          <w:szCs w:val="20"/>
          <w:lang w:val="en-US"/>
        </w:rPr>
      </w:pPr>
      <w:r w:rsidRPr="00BC299C">
        <w:rPr>
          <w:b/>
          <w:bCs/>
          <w:color w:val="000000"/>
          <w:sz w:val="20"/>
          <w:szCs w:val="20"/>
          <w:lang w:val="en-US"/>
        </w:rPr>
        <w:t>Platform Trust (PT)</w:t>
      </w:r>
    </w:p>
    <w:p w14:paraId="35F57643" w14:textId="77777777" w:rsidR="00D422A2" w:rsidRPr="00BC299C" w:rsidRDefault="00D422A2" w:rsidP="00306E9E">
      <w:pPr>
        <w:widowControl w:val="0"/>
        <w:spacing w:line="360" w:lineRule="auto"/>
        <w:jc w:val="both"/>
        <w:rPr>
          <w:b/>
          <w:bCs/>
          <w:color w:val="000000"/>
          <w:sz w:val="20"/>
          <w:szCs w:val="20"/>
          <w:lang w:val="en-US"/>
        </w:rPr>
      </w:pPr>
    </w:p>
    <w:p w14:paraId="57CA8C30" w14:textId="5891DD07" w:rsidR="00D422A2" w:rsidRDefault="001F6223" w:rsidP="00D422A2">
      <w:pPr>
        <w:widowControl w:val="0"/>
        <w:spacing w:line="360" w:lineRule="auto"/>
        <w:jc w:val="both"/>
        <w:rPr>
          <w:color w:val="000000"/>
          <w:sz w:val="20"/>
          <w:szCs w:val="20"/>
          <w:lang w:val="en-US"/>
        </w:rPr>
      </w:pPr>
      <w:r w:rsidRPr="001F6223">
        <w:rPr>
          <w:color w:val="000000"/>
          <w:sz w:val="20"/>
          <w:szCs w:val="20"/>
          <w:lang w:val="en-US"/>
        </w:rPr>
        <w:t>Platform Trust is the idea that users believe that a crowdfunding platform is safe, dependable, and works in their best interests. In donation-based crowdfunding, people are more likely to give money and take part if they trust the platform. This makes the risk and uncertainty seem lower. Regulators</w:t>
      </w:r>
      <w:r>
        <w:rPr>
          <w:color w:val="000000"/>
          <w:sz w:val="20"/>
          <w:szCs w:val="20"/>
          <w:lang w:val="en-US"/>
        </w:rPr>
        <w:t xml:space="preserve"> </w:t>
      </w:r>
      <w:r w:rsidRPr="001F6223">
        <w:rPr>
          <w:color w:val="000000"/>
          <w:sz w:val="20"/>
          <w:szCs w:val="20"/>
          <w:lang w:val="en-US"/>
        </w:rPr>
        <w:t>openness and support help people trust the platform.</w:t>
      </w:r>
      <w:r>
        <w:rPr>
          <w:color w:val="000000"/>
          <w:sz w:val="20"/>
          <w:szCs w:val="20"/>
          <w:lang w:val="en-US"/>
        </w:rPr>
        <w:t xml:space="preserve"> </w:t>
      </w:r>
      <w:r w:rsidR="00D422A2" w:rsidRPr="00BC299C">
        <w:rPr>
          <w:color w:val="000000"/>
          <w:sz w:val="20"/>
          <w:szCs w:val="20"/>
          <w:lang w:val="en-US"/>
        </w:rPr>
        <w:t xml:space="preserve">Transparent fund management and clear regulations enhance user confidence and increase participation in crowdfunding platforms [29]. Prior research also shows that trust in the platform and the fundraiser significantly influences participation decisions in crowdfunding contexts [30]. The dimensions of platform trust include perceived reliability, security, and benevolence toward users. The indicators used to measure Platform </w:t>
      </w:r>
      <w:r w:rsidR="00D422A2" w:rsidRPr="00BC299C">
        <w:rPr>
          <w:color w:val="000000"/>
          <w:sz w:val="20"/>
          <w:szCs w:val="20"/>
          <w:lang w:val="en-US"/>
        </w:rPr>
        <w:lastRenderedPageBreak/>
        <w:t>Trust are:</w:t>
      </w:r>
    </w:p>
    <w:p w14:paraId="29482DF2" w14:textId="77777777" w:rsidR="00283A37" w:rsidRPr="00BC299C" w:rsidRDefault="00283A37" w:rsidP="00D422A2">
      <w:pPr>
        <w:widowControl w:val="0"/>
        <w:spacing w:line="360" w:lineRule="auto"/>
        <w:jc w:val="both"/>
        <w:rPr>
          <w:color w:val="000000"/>
          <w:sz w:val="20"/>
          <w:szCs w:val="20"/>
          <w:lang w:val="en-US"/>
        </w:rPr>
      </w:pPr>
    </w:p>
    <w:p w14:paraId="1070EFD2" w14:textId="2AF6F7F4" w:rsidR="00D422A2" w:rsidRPr="00BC299C" w:rsidRDefault="00D422A2" w:rsidP="00D422A2">
      <w:pPr>
        <w:widowControl w:val="0"/>
        <w:spacing w:line="360" w:lineRule="auto"/>
        <w:jc w:val="both"/>
        <w:rPr>
          <w:color w:val="000000"/>
          <w:sz w:val="20"/>
          <w:szCs w:val="20"/>
          <w:lang w:val="en-US"/>
        </w:rPr>
      </w:pPr>
      <w:r w:rsidRPr="00BC299C">
        <w:rPr>
          <w:color w:val="000000"/>
          <w:sz w:val="20"/>
          <w:szCs w:val="20"/>
          <w:lang w:val="en-US"/>
        </w:rPr>
        <w:t>•</w:t>
      </w:r>
      <w:r w:rsidR="006F39BC" w:rsidRPr="00BC299C">
        <w:rPr>
          <w:color w:val="000000"/>
          <w:sz w:val="20"/>
          <w:szCs w:val="20"/>
          <w:lang w:val="en-US"/>
        </w:rPr>
        <w:t xml:space="preserve"> </w:t>
      </w:r>
      <w:r w:rsidRPr="00BC299C">
        <w:rPr>
          <w:color w:val="000000"/>
          <w:sz w:val="20"/>
          <w:szCs w:val="20"/>
          <w:lang w:val="en-US"/>
        </w:rPr>
        <w:t>I trust the crowdfunding platform overall. (PT1)</w:t>
      </w:r>
    </w:p>
    <w:p w14:paraId="57AD11B8" w14:textId="2A1D67DA" w:rsidR="00D422A2" w:rsidRPr="00BC299C" w:rsidRDefault="00D422A2" w:rsidP="00D422A2">
      <w:pPr>
        <w:widowControl w:val="0"/>
        <w:spacing w:line="360" w:lineRule="auto"/>
        <w:jc w:val="both"/>
        <w:rPr>
          <w:color w:val="000000"/>
          <w:sz w:val="20"/>
          <w:szCs w:val="20"/>
          <w:lang w:val="en-US"/>
        </w:rPr>
      </w:pPr>
      <w:r w:rsidRPr="00BC299C">
        <w:rPr>
          <w:color w:val="000000"/>
          <w:sz w:val="20"/>
          <w:szCs w:val="20"/>
          <w:lang w:val="en-US"/>
        </w:rPr>
        <w:t>•</w:t>
      </w:r>
      <w:r w:rsidR="006F39BC" w:rsidRPr="00BC299C">
        <w:rPr>
          <w:color w:val="000000"/>
          <w:sz w:val="20"/>
          <w:szCs w:val="20"/>
          <w:lang w:val="en-US"/>
        </w:rPr>
        <w:t xml:space="preserve"> </w:t>
      </w:r>
      <w:r w:rsidRPr="00BC299C">
        <w:rPr>
          <w:color w:val="000000"/>
          <w:sz w:val="20"/>
          <w:szCs w:val="20"/>
          <w:lang w:val="en-US"/>
        </w:rPr>
        <w:t>I feel secure when using this platform. (PT2)</w:t>
      </w:r>
    </w:p>
    <w:p w14:paraId="258DB628" w14:textId="58995BEB" w:rsidR="00D422A2" w:rsidRPr="00BC299C" w:rsidRDefault="00D422A2" w:rsidP="00D422A2">
      <w:pPr>
        <w:widowControl w:val="0"/>
        <w:spacing w:line="360" w:lineRule="auto"/>
        <w:jc w:val="both"/>
        <w:rPr>
          <w:color w:val="000000"/>
          <w:sz w:val="20"/>
          <w:szCs w:val="20"/>
          <w:lang w:val="en-US"/>
        </w:rPr>
      </w:pPr>
      <w:r w:rsidRPr="00BC299C">
        <w:rPr>
          <w:color w:val="000000"/>
          <w:sz w:val="20"/>
          <w:szCs w:val="20"/>
          <w:lang w:val="en-US"/>
        </w:rPr>
        <w:t>•</w:t>
      </w:r>
      <w:r w:rsidR="006F39BC" w:rsidRPr="00BC299C">
        <w:rPr>
          <w:color w:val="000000"/>
          <w:sz w:val="20"/>
          <w:szCs w:val="20"/>
          <w:lang w:val="en-US"/>
        </w:rPr>
        <w:t xml:space="preserve"> </w:t>
      </w:r>
      <w:r w:rsidRPr="00BC299C">
        <w:rPr>
          <w:color w:val="000000"/>
          <w:sz w:val="20"/>
          <w:szCs w:val="20"/>
          <w:lang w:val="en-US"/>
        </w:rPr>
        <w:t>I think the platform follows through on what it promises. (PT3)</w:t>
      </w:r>
    </w:p>
    <w:p w14:paraId="5905E26E" w14:textId="4DD91012" w:rsidR="00D422A2" w:rsidRPr="00BC299C" w:rsidRDefault="00D422A2" w:rsidP="00D422A2">
      <w:pPr>
        <w:widowControl w:val="0"/>
        <w:spacing w:line="360" w:lineRule="auto"/>
        <w:jc w:val="both"/>
        <w:rPr>
          <w:color w:val="000000"/>
          <w:sz w:val="20"/>
          <w:szCs w:val="20"/>
          <w:lang w:val="en-US"/>
        </w:rPr>
      </w:pPr>
      <w:r w:rsidRPr="00BC299C">
        <w:rPr>
          <w:color w:val="000000"/>
          <w:sz w:val="20"/>
          <w:szCs w:val="20"/>
          <w:lang w:val="en-US"/>
        </w:rPr>
        <w:t>•</w:t>
      </w:r>
      <w:r w:rsidR="006F39BC" w:rsidRPr="00BC299C">
        <w:rPr>
          <w:color w:val="000000"/>
          <w:sz w:val="20"/>
          <w:szCs w:val="20"/>
          <w:lang w:val="en-US"/>
        </w:rPr>
        <w:t xml:space="preserve"> </w:t>
      </w:r>
      <w:r w:rsidRPr="00BC299C">
        <w:rPr>
          <w:color w:val="000000"/>
          <w:sz w:val="20"/>
          <w:szCs w:val="20"/>
          <w:lang w:val="en-US"/>
        </w:rPr>
        <w:t>The crowdfunding platform thinks about what's best for me. (PT4)</w:t>
      </w:r>
    </w:p>
    <w:p w14:paraId="2D2BA327" w14:textId="77777777" w:rsidR="00D422A2" w:rsidRPr="00BC299C" w:rsidRDefault="00D422A2" w:rsidP="00D422A2">
      <w:pPr>
        <w:widowControl w:val="0"/>
        <w:spacing w:line="360" w:lineRule="auto"/>
        <w:jc w:val="both"/>
        <w:rPr>
          <w:color w:val="000000"/>
          <w:sz w:val="20"/>
          <w:szCs w:val="20"/>
          <w:lang w:val="en-US"/>
        </w:rPr>
      </w:pPr>
    </w:p>
    <w:p w14:paraId="285B0B2E" w14:textId="77262FE6" w:rsidR="00D422A2" w:rsidRPr="00BC299C" w:rsidRDefault="00D422A2" w:rsidP="00B42C34">
      <w:pPr>
        <w:widowControl w:val="0"/>
        <w:spacing w:line="360" w:lineRule="auto"/>
        <w:rPr>
          <w:b/>
          <w:bCs/>
          <w:color w:val="000000"/>
          <w:sz w:val="20"/>
          <w:szCs w:val="20"/>
          <w:lang w:val="en-US"/>
        </w:rPr>
      </w:pPr>
      <w:r w:rsidRPr="00BC299C">
        <w:rPr>
          <w:b/>
          <w:bCs/>
          <w:color w:val="000000"/>
          <w:sz w:val="20"/>
          <w:szCs w:val="20"/>
          <w:lang w:val="en-US"/>
        </w:rPr>
        <w:t>Crowd Familiarity (CF)</w:t>
      </w:r>
    </w:p>
    <w:p w14:paraId="5497F378" w14:textId="77777777" w:rsidR="00D422A2" w:rsidRPr="00BC299C" w:rsidRDefault="00D422A2" w:rsidP="00D422A2">
      <w:pPr>
        <w:widowControl w:val="0"/>
        <w:spacing w:line="360" w:lineRule="auto"/>
        <w:jc w:val="both"/>
        <w:rPr>
          <w:b/>
          <w:bCs/>
          <w:color w:val="000000"/>
          <w:sz w:val="20"/>
          <w:szCs w:val="20"/>
          <w:lang w:val="en-US"/>
        </w:rPr>
      </w:pPr>
    </w:p>
    <w:p w14:paraId="543B3B71" w14:textId="77777777" w:rsidR="006D43BB" w:rsidRDefault="006D43BB" w:rsidP="00D422A2">
      <w:pPr>
        <w:widowControl w:val="0"/>
        <w:spacing w:line="360" w:lineRule="auto"/>
        <w:jc w:val="both"/>
        <w:rPr>
          <w:color w:val="000000"/>
          <w:sz w:val="20"/>
          <w:szCs w:val="20"/>
          <w:lang w:val="en-US"/>
        </w:rPr>
      </w:pPr>
      <w:r w:rsidRPr="006D43BB">
        <w:rPr>
          <w:color w:val="000000"/>
          <w:sz w:val="20"/>
          <w:szCs w:val="20"/>
          <w:lang w:val="en-US"/>
        </w:rPr>
        <w:t xml:space="preserve">Crowd Familiarity is the way users know how to interact and talk to each other on a crowdfunding platform. Users can view comments, discussions, updates, and contribution patterns through social networks and collective intelligence. This helps to reduce information asymmetry and improve understanding of how people think and act as a group [31]. Crowd signals that can be seen, like the timing and number of contributions, add to this familiarity by giving hints about the project's credibility and support from the group. </w:t>
      </w:r>
    </w:p>
    <w:p w14:paraId="42FD54C9" w14:textId="77777777" w:rsidR="006D43BB" w:rsidRDefault="006D43BB" w:rsidP="00D422A2">
      <w:pPr>
        <w:widowControl w:val="0"/>
        <w:spacing w:line="360" w:lineRule="auto"/>
        <w:jc w:val="both"/>
        <w:rPr>
          <w:color w:val="000000"/>
          <w:sz w:val="20"/>
          <w:szCs w:val="20"/>
          <w:lang w:val="en-US"/>
        </w:rPr>
      </w:pPr>
    </w:p>
    <w:p w14:paraId="45F1088A" w14:textId="5FFE184A" w:rsidR="00D422A2" w:rsidRPr="00BC299C" w:rsidRDefault="00D422A2" w:rsidP="00D422A2">
      <w:pPr>
        <w:widowControl w:val="0"/>
        <w:spacing w:line="360" w:lineRule="auto"/>
        <w:jc w:val="both"/>
        <w:rPr>
          <w:color w:val="000000"/>
          <w:sz w:val="20"/>
          <w:szCs w:val="20"/>
          <w:lang w:val="en-US"/>
        </w:rPr>
      </w:pPr>
      <w:r w:rsidRPr="00BC299C">
        <w:rPr>
          <w:color w:val="000000"/>
          <w:sz w:val="20"/>
          <w:szCs w:val="20"/>
          <w:lang w:val="en-US"/>
        </w:rPr>
        <w:t>High crowd signals are more effective in attracting contributors than low signals and often influence decisions subconsciously [32].</w:t>
      </w:r>
      <w:r w:rsidR="006D43BB" w:rsidRPr="006D43BB">
        <w:t xml:space="preserve"> </w:t>
      </w:r>
      <w:r w:rsidR="006D43BB" w:rsidRPr="006D43BB">
        <w:rPr>
          <w:color w:val="000000"/>
          <w:sz w:val="20"/>
          <w:szCs w:val="20"/>
          <w:lang w:val="en-US"/>
        </w:rPr>
        <w:t xml:space="preserve">Furthermore, social information, including the donation amounts of others, can influence individual donation behavior, especially during the initial phases of crowdfunding campaigns [33]. </w:t>
      </w:r>
      <w:r w:rsidR="00A11FB5" w:rsidRPr="006D43BB">
        <w:rPr>
          <w:color w:val="000000"/>
          <w:sz w:val="20"/>
          <w:szCs w:val="20"/>
          <w:lang w:val="en-US"/>
        </w:rPr>
        <w:t>All</w:t>
      </w:r>
      <w:r w:rsidR="006D43BB" w:rsidRPr="006D43BB">
        <w:rPr>
          <w:color w:val="000000"/>
          <w:sz w:val="20"/>
          <w:szCs w:val="20"/>
          <w:lang w:val="en-US"/>
        </w:rPr>
        <w:t xml:space="preserve"> these interactions and signals help users get to know the crowd environment better and make it easier for them to participate in an informed way</w:t>
      </w:r>
      <w:r w:rsidRPr="00BC299C">
        <w:rPr>
          <w:color w:val="000000"/>
          <w:sz w:val="20"/>
          <w:szCs w:val="20"/>
          <w:lang w:val="en-US"/>
        </w:rPr>
        <w:t>.</w:t>
      </w:r>
      <w:r w:rsidR="006F39BC" w:rsidRPr="00BC299C">
        <w:rPr>
          <w:color w:val="000000"/>
          <w:sz w:val="20"/>
          <w:szCs w:val="20"/>
          <w:lang w:val="en-US"/>
        </w:rPr>
        <w:t xml:space="preserve"> </w:t>
      </w:r>
      <w:r w:rsidRPr="00BC299C">
        <w:rPr>
          <w:color w:val="000000"/>
          <w:sz w:val="20"/>
          <w:szCs w:val="20"/>
          <w:lang w:val="en-US"/>
        </w:rPr>
        <w:t>The indicators used to measure Crowd Familiarity are as follows:</w:t>
      </w:r>
    </w:p>
    <w:p w14:paraId="174A4DD2" w14:textId="77777777" w:rsidR="006F39BC" w:rsidRPr="00BC299C" w:rsidRDefault="006F39BC" w:rsidP="00D422A2">
      <w:pPr>
        <w:widowControl w:val="0"/>
        <w:spacing w:line="360" w:lineRule="auto"/>
        <w:jc w:val="both"/>
        <w:rPr>
          <w:color w:val="000000"/>
          <w:sz w:val="20"/>
          <w:szCs w:val="20"/>
          <w:lang w:val="en-US"/>
        </w:rPr>
      </w:pPr>
    </w:p>
    <w:p w14:paraId="4AE16448" w14:textId="43ABBD0E" w:rsidR="00D422A2" w:rsidRPr="00BC299C" w:rsidRDefault="00D422A2" w:rsidP="00D422A2">
      <w:pPr>
        <w:widowControl w:val="0"/>
        <w:spacing w:line="360" w:lineRule="auto"/>
        <w:jc w:val="both"/>
        <w:rPr>
          <w:color w:val="000000"/>
          <w:sz w:val="20"/>
          <w:szCs w:val="20"/>
          <w:lang w:val="en-US"/>
        </w:rPr>
      </w:pPr>
      <w:r w:rsidRPr="00BC299C">
        <w:rPr>
          <w:color w:val="000000"/>
          <w:sz w:val="20"/>
          <w:szCs w:val="20"/>
          <w:lang w:val="en-US"/>
        </w:rPr>
        <w:t>•</w:t>
      </w:r>
      <w:r w:rsidR="006F39BC" w:rsidRPr="00BC299C">
        <w:rPr>
          <w:color w:val="000000"/>
          <w:sz w:val="20"/>
          <w:szCs w:val="20"/>
          <w:lang w:val="en-US"/>
        </w:rPr>
        <w:t xml:space="preserve"> </w:t>
      </w:r>
      <w:r w:rsidRPr="00BC299C">
        <w:rPr>
          <w:color w:val="000000"/>
          <w:sz w:val="20"/>
          <w:szCs w:val="20"/>
          <w:lang w:val="en-US"/>
        </w:rPr>
        <w:t>Overall, I am familiar with interactions among people on the crowdfunding platform</w:t>
      </w:r>
      <w:r w:rsidR="006F39BC" w:rsidRPr="00BC299C">
        <w:rPr>
          <w:color w:val="000000"/>
          <w:sz w:val="20"/>
          <w:szCs w:val="20"/>
          <w:lang w:val="en-US"/>
        </w:rPr>
        <w:t xml:space="preserve"> </w:t>
      </w:r>
      <w:r w:rsidRPr="00BC299C">
        <w:rPr>
          <w:color w:val="000000"/>
          <w:sz w:val="20"/>
          <w:szCs w:val="20"/>
          <w:lang w:val="en-US"/>
        </w:rPr>
        <w:t>(CF1)</w:t>
      </w:r>
      <w:r w:rsidR="006F39BC" w:rsidRPr="00BC299C">
        <w:rPr>
          <w:color w:val="000000"/>
          <w:sz w:val="20"/>
          <w:szCs w:val="20"/>
          <w:lang w:val="en-US"/>
        </w:rPr>
        <w:t>.</w:t>
      </w:r>
    </w:p>
    <w:p w14:paraId="43D1094E" w14:textId="5A18DF0B" w:rsidR="00D422A2" w:rsidRPr="00BC299C" w:rsidRDefault="00D422A2" w:rsidP="00D422A2">
      <w:pPr>
        <w:widowControl w:val="0"/>
        <w:spacing w:line="360" w:lineRule="auto"/>
        <w:jc w:val="both"/>
        <w:rPr>
          <w:color w:val="000000"/>
          <w:sz w:val="20"/>
          <w:szCs w:val="20"/>
          <w:lang w:val="en-US"/>
        </w:rPr>
      </w:pPr>
      <w:r w:rsidRPr="00BC299C">
        <w:rPr>
          <w:color w:val="000000"/>
          <w:sz w:val="20"/>
          <w:szCs w:val="20"/>
          <w:lang w:val="en-US"/>
        </w:rPr>
        <w:t>•</w:t>
      </w:r>
      <w:r w:rsidR="006F39BC" w:rsidRPr="00BC299C">
        <w:rPr>
          <w:color w:val="000000"/>
          <w:sz w:val="20"/>
          <w:szCs w:val="20"/>
          <w:lang w:val="en-US"/>
        </w:rPr>
        <w:t xml:space="preserve"> </w:t>
      </w:r>
      <w:r w:rsidRPr="00BC299C">
        <w:rPr>
          <w:color w:val="000000"/>
          <w:sz w:val="20"/>
          <w:szCs w:val="20"/>
          <w:lang w:val="en-US"/>
        </w:rPr>
        <w:t>I know how to communicate with other users on the site</w:t>
      </w:r>
      <w:r w:rsidR="006F39BC" w:rsidRPr="00BC299C">
        <w:rPr>
          <w:color w:val="000000"/>
          <w:sz w:val="20"/>
          <w:szCs w:val="20"/>
          <w:lang w:val="en-US"/>
        </w:rPr>
        <w:t xml:space="preserve"> </w:t>
      </w:r>
      <w:r w:rsidRPr="00BC299C">
        <w:rPr>
          <w:color w:val="000000"/>
          <w:sz w:val="20"/>
          <w:szCs w:val="20"/>
          <w:lang w:val="en-US"/>
        </w:rPr>
        <w:t>(CF2)</w:t>
      </w:r>
      <w:r w:rsidR="006F39BC" w:rsidRPr="00BC299C">
        <w:rPr>
          <w:color w:val="000000"/>
          <w:sz w:val="20"/>
          <w:szCs w:val="20"/>
          <w:lang w:val="en-US"/>
        </w:rPr>
        <w:t>.</w:t>
      </w:r>
    </w:p>
    <w:p w14:paraId="455EC56F" w14:textId="24E1CADA" w:rsidR="00D422A2" w:rsidRPr="00BC299C" w:rsidRDefault="00D422A2" w:rsidP="00D422A2">
      <w:pPr>
        <w:widowControl w:val="0"/>
        <w:spacing w:line="360" w:lineRule="auto"/>
        <w:jc w:val="both"/>
        <w:rPr>
          <w:color w:val="000000"/>
          <w:sz w:val="20"/>
          <w:szCs w:val="20"/>
          <w:lang w:val="en-US"/>
        </w:rPr>
      </w:pPr>
      <w:r w:rsidRPr="00BC299C">
        <w:rPr>
          <w:color w:val="000000"/>
          <w:sz w:val="20"/>
          <w:szCs w:val="20"/>
          <w:lang w:val="en-US"/>
        </w:rPr>
        <w:t>•</w:t>
      </w:r>
      <w:r w:rsidR="006F39BC" w:rsidRPr="00BC299C">
        <w:rPr>
          <w:color w:val="000000"/>
          <w:sz w:val="20"/>
          <w:szCs w:val="20"/>
          <w:lang w:val="en-US"/>
        </w:rPr>
        <w:t xml:space="preserve"> </w:t>
      </w:r>
      <w:r w:rsidRPr="00BC299C">
        <w:rPr>
          <w:color w:val="000000"/>
          <w:sz w:val="20"/>
          <w:szCs w:val="20"/>
          <w:lang w:val="en-US"/>
        </w:rPr>
        <w:t>I can easily understand what other donors think about a project</w:t>
      </w:r>
      <w:r w:rsidR="006F39BC" w:rsidRPr="00BC299C">
        <w:rPr>
          <w:color w:val="000000"/>
          <w:sz w:val="20"/>
          <w:szCs w:val="20"/>
          <w:lang w:val="en-US"/>
        </w:rPr>
        <w:t xml:space="preserve"> </w:t>
      </w:r>
      <w:r w:rsidRPr="00BC299C">
        <w:rPr>
          <w:color w:val="000000"/>
          <w:sz w:val="20"/>
          <w:szCs w:val="20"/>
          <w:lang w:val="en-US"/>
        </w:rPr>
        <w:t>(CF3)</w:t>
      </w:r>
      <w:r w:rsidR="006F39BC" w:rsidRPr="00BC299C">
        <w:rPr>
          <w:color w:val="000000"/>
          <w:sz w:val="20"/>
          <w:szCs w:val="20"/>
          <w:lang w:val="en-US"/>
        </w:rPr>
        <w:t>.</w:t>
      </w:r>
    </w:p>
    <w:p w14:paraId="1D431CAB" w14:textId="5E316A5A" w:rsidR="006417BB" w:rsidRPr="00BC299C" w:rsidRDefault="00D422A2" w:rsidP="00D422A2">
      <w:pPr>
        <w:widowControl w:val="0"/>
        <w:spacing w:line="360" w:lineRule="auto"/>
        <w:jc w:val="both"/>
        <w:rPr>
          <w:color w:val="000000"/>
          <w:sz w:val="20"/>
          <w:szCs w:val="20"/>
          <w:lang w:val="en-US"/>
        </w:rPr>
      </w:pPr>
      <w:r w:rsidRPr="00BC299C">
        <w:rPr>
          <w:color w:val="000000"/>
          <w:sz w:val="20"/>
          <w:szCs w:val="20"/>
          <w:lang w:val="en-US"/>
        </w:rPr>
        <w:t>•</w:t>
      </w:r>
      <w:r w:rsidR="006F39BC" w:rsidRPr="00BC299C">
        <w:rPr>
          <w:color w:val="000000"/>
          <w:sz w:val="20"/>
          <w:szCs w:val="20"/>
          <w:lang w:val="en-US"/>
        </w:rPr>
        <w:t xml:space="preserve"> </w:t>
      </w:r>
      <w:r w:rsidRPr="00BC299C">
        <w:rPr>
          <w:color w:val="000000"/>
          <w:sz w:val="20"/>
          <w:szCs w:val="20"/>
          <w:lang w:val="en-US"/>
        </w:rPr>
        <w:t>It is easy for me to contact project creators if I need more information</w:t>
      </w:r>
      <w:r w:rsidR="006F39BC" w:rsidRPr="00BC299C">
        <w:rPr>
          <w:color w:val="000000"/>
          <w:sz w:val="20"/>
          <w:szCs w:val="20"/>
          <w:lang w:val="en-US"/>
        </w:rPr>
        <w:t xml:space="preserve"> </w:t>
      </w:r>
      <w:r w:rsidRPr="00BC299C">
        <w:rPr>
          <w:color w:val="000000"/>
          <w:sz w:val="20"/>
          <w:szCs w:val="20"/>
          <w:lang w:val="en-US"/>
        </w:rPr>
        <w:t>(CF4)</w:t>
      </w:r>
      <w:r w:rsidR="006F39BC" w:rsidRPr="00BC299C">
        <w:rPr>
          <w:color w:val="000000"/>
          <w:sz w:val="20"/>
          <w:szCs w:val="20"/>
          <w:lang w:val="en-US"/>
        </w:rPr>
        <w:t>.</w:t>
      </w:r>
    </w:p>
    <w:p w14:paraId="32AF99AC" w14:textId="77777777" w:rsidR="006417BB" w:rsidRPr="00BC299C" w:rsidRDefault="006417BB" w:rsidP="00306E9E">
      <w:pPr>
        <w:widowControl w:val="0"/>
        <w:spacing w:line="360" w:lineRule="auto"/>
        <w:rPr>
          <w:sz w:val="20"/>
          <w:szCs w:val="20"/>
          <w:lang w:val="en-US"/>
        </w:rPr>
      </w:pPr>
    </w:p>
    <w:p w14:paraId="6068346F" w14:textId="77777777" w:rsidR="006F39BC" w:rsidRPr="00BC299C" w:rsidRDefault="006F39BC" w:rsidP="00B42C34">
      <w:pPr>
        <w:widowControl w:val="0"/>
        <w:spacing w:line="360" w:lineRule="auto"/>
        <w:rPr>
          <w:b/>
          <w:bCs/>
          <w:sz w:val="20"/>
          <w:szCs w:val="20"/>
        </w:rPr>
      </w:pPr>
      <w:r w:rsidRPr="00BC299C">
        <w:rPr>
          <w:b/>
          <w:bCs/>
          <w:sz w:val="20"/>
          <w:szCs w:val="20"/>
        </w:rPr>
        <w:t>Upstream Reciprocity (UR)</w:t>
      </w:r>
    </w:p>
    <w:p w14:paraId="4687A1D4" w14:textId="77777777" w:rsidR="006F39BC" w:rsidRPr="00BC299C" w:rsidRDefault="006F39BC" w:rsidP="00306E9E">
      <w:pPr>
        <w:widowControl w:val="0"/>
        <w:spacing w:line="360" w:lineRule="auto"/>
        <w:jc w:val="both"/>
        <w:rPr>
          <w:sz w:val="20"/>
          <w:szCs w:val="20"/>
        </w:rPr>
      </w:pPr>
    </w:p>
    <w:p w14:paraId="0A4CE9AE" w14:textId="77777777" w:rsidR="006F39BC" w:rsidRPr="00BC299C" w:rsidRDefault="006F39BC" w:rsidP="006F39BC">
      <w:pPr>
        <w:widowControl w:val="0"/>
        <w:spacing w:line="360" w:lineRule="auto"/>
        <w:jc w:val="both"/>
        <w:rPr>
          <w:color w:val="000000"/>
          <w:sz w:val="20"/>
          <w:szCs w:val="20"/>
          <w:lang w:val="en-US"/>
        </w:rPr>
      </w:pPr>
      <w:r w:rsidRPr="00BC299C">
        <w:rPr>
          <w:color w:val="000000"/>
          <w:sz w:val="20"/>
          <w:szCs w:val="20"/>
          <w:lang w:val="en-US"/>
        </w:rPr>
        <w:t>Upstream Reciprocity refers to helping behavior motivated by prior benefits received from others. In donation-based crowdfunding, it reflects donors’ perceptions that their contributions support project success, effectiveness, and collective outcomes. By encouraging a culture of mutual support, upstream reciprocity strengthens crowdfunding’s role in democratizing access to capital and fostering innovation [34].</w:t>
      </w:r>
    </w:p>
    <w:p w14:paraId="75934478" w14:textId="77777777" w:rsidR="006F39BC" w:rsidRPr="00BC299C" w:rsidRDefault="006F39BC" w:rsidP="006F39BC">
      <w:pPr>
        <w:widowControl w:val="0"/>
        <w:spacing w:line="360" w:lineRule="auto"/>
        <w:jc w:val="both"/>
        <w:rPr>
          <w:color w:val="000000"/>
          <w:sz w:val="20"/>
          <w:szCs w:val="20"/>
          <w:lang w:val="en-US"/>
        </w:rPr>
      </w:pPr>
    </w:p>
    <w:p w14:paraId="43AD7368" w14:textId="4991790B" w:rsidR="006F39BC" w:rsidRPr="00BC299C" w:rsidRDefault="006F39BC" w:rsidP="006F39BC">
      <w:pPr>
        <w:widowControl w:val="0"/>
        <w:spacing w:line="360" w:lineRule="auto"/>
        <w:jc w:val="both"/>
        <w:rPr>
          <w:color w:val="000000"/>
          <w:sz w:val="20"/>
          <w:szCs w:val="20"/>
          <w:lang w:val="en-US"/>
        </w:rPr>
      </w:pPr>
      <w:r w:rsidRPr="00BC299C">
        <w:rPr>
          <w:color w:val="000000"/>
          <w:sz w:val="20"/>
          <w:szCs w:val="20"/>
          <w:lang w:val="en-US"/>
        </w:rPr>
        <w:t>Upstream reciprocity</w:t>
      </w:r>
      <w:r w:rsidR="006D43BB">
        <w:t xml:space="preserve">, </w:t>
      </w:r>
      <w:r w:rsidR="006D43BB" w:rsidRPr="006D43BB">
        <w:rPr>
          <w:sz w:val="20"/>
          <w:szCs w:val="20"/>
          <w:lang w:val="en-US"/>
        </w:rPr>
        <w:t>w</w:t>
      </w:r>
      <w:r w:rsidR="006D43BB" w:rsidRPr="006D43BB">
        <w:rPr>
          <w:rFonts w:hint="eastAsia"/>
          <w:color w:val="000000"/>
          <w:sz w:val="20"/>
          <w:szCs w:val="20"/>
          <w:lang w:val="en-US"/>
        </w:rPr>
        <w:t>h</w:t>
      </w:r>
      <w:r w:rsidR="006D43BB" w:rsidRPr="006D43BB">
        <w:rPr>
          <w:color w:val="000000"/>
          <w:sz w:val="20"/>
          <w:szCs w:val="20"/>
          <w:lang w:val="en-US"/>
        </w:rPr>
        <w:t>ere backers who support one project are more likely to support others</w:t>
      </w:r>
      <w:r w:rsidR="006D43BB">
        <w:rPr>
          <w:color w:val="000000"/>
          <w:sz w:val="20"/>
          <w:szCs w:val="20"/>
          <w:lang w:val="en-US"/>
        </w:rPr>
        <w:t xml:space="preserve">. </w:t>
      </w:r>
      <w:r w:rsidR="006D43BB" w:rsidRPr="006D43BB">
        <w:rPr>
          <w:color w:val="000000"/>
          <w:sz w:val="20"/>
          <w:szCs w:val="20"/>
          <w:lang w:val="en-US"/>
        </w:rPr>
        <w:t xml:space="preserve">This leads to more contributions and higher project success rates overall [35]. To keep people interested and make the platform work well, you need to understand these reciprocal dynamics. The dimensions of upstream reciprocity pertain to perceived contributions to project performance and </w:t>
      </w:r>
      <w:r w:rsidR="006D43BB">
        <w:rPr>
          <w:color w:val="000000"/>
          <w:sz w:val="20"/>
          <w:szCs w:val="20"/>
          <w:lang w:val="en-US"/>
        </w:rPr>
        <w:t>goal achievement</w:t>
      </w:r>
      <w:r w:rsidR="006D43BB" w:rsidRPr="006D43BB">
        <w:rPr>
          <w:color w:val="000000"/>
          <w:sz w:val="20"/>
          <w:szCs w:val="20"/>
          <w:lang w:val="en-US"/>
        </w:rPr>
        <w:t>.</w:t>
      </w:r>
      <w:r w:rsidR="006D43BB">
        <w:rPr>
          <w:color w:val="000000"/>
          <w:sz w:val="20"/>
          <w:szCs w:val="20"/>
          <w:lang w:val="en-US"/>
        </w:rPr>
        <w:t xml:space="preserve"> </w:t>
      </w:r>
      <w:r w:rsidRPr="00BC299C">
        <w:rPr>
          <w:color w:val="000000"/>
          <w:sz w:val="20"/>
          <w:szCs w:val="20"/>
          <w:lang w:val="en-US"/>
        </w:rPr>
        <w:t>The indicators used to measure Upstream Reciprocity are:</w:t>
      </w:r>
    </w:p>
    <w:p w14:paraId="62739237" w14:textId="77777777" w:rsidR="006F39BC" w:rsidRPr="00BC299C" w:rsidRDefault="006F39BC" w:rsidP="006F39BC">
      <w:pPr>
        <w:widowControl w:val="0"/>
        <w:spacing w:line="360" w:lineRule="auto"/>
        <w:jc w:val="both"/>
        <w:rPr>
          <w:color w:val="000000"/>
          <w:sz w:val="20"/>
          <w:szCs w:val="20"/>
          <w:lang w:val="en-US"/>
        </w:rPr>
      </w:pPr>
    </w:p>
    <w:p w14:paraId="70312349" w14:textId="1EF67666" w:rsidR="006F39BC" w:rsidRPr="00BC299C" w:rsidRDefault="006F39BC" w:rsidP="006F39BC">
      <w:pPr>
        <w:widowControl w:val="0"/>
        <w:spacing w:line="360" w:lineRule="auto"/>
        <w:jc w:val="both"/>
        <w:rPr>
          <w:color w:val="000000"/>
          <w:sz w:val="20"/>
          <w:szCs w:val="20"/>
          <w:lang w:val="en-US"/>
        </w:rPr>
      </w:pPr>
      <w:r w:rsidRPr="00BC299C">
        <w:rPr>
          <w:color w:val="000000"/>
          <w:sz w:val="20"/>
          <w:szCs w:val="20"/>
          <w:lang w:val="en-US"/>
        </w:rPr>
        <w:t>• My donation helps create new opportunities for the project to succeed (UR1).</w:t>
      </w:r>
    </w:p>
    <w:p w14:paraId="2823A4CD" w14:textId="6F732A1A" w:rsidR="006F39BC" w:rsidRPr="00BC299C" w:rsidRDefault="006F39BC" w:rsidP="006F39BC">
      <w:pPr>
        <w:widowControl w:val="0"/>
        <w:spacing w:line="360" w:lineRule="auto"/>
        <w:jc w:val="both"/>
        <w:rPr>
          <w:color w:val="000000"/>
          <w:sz w:val="20"/>
          <w:szCs w:val="20"/>
          <w:lang w:val="en-US"/>
        </w:rPr>
      </w:pPr>
      <w:r w:rsidRPr="00BC299C">
        <w:rPr>
          <w:color w:val="000000"/>
          <w:sz w:val="20"/>
          <w:szCs w:val="20"/>
          <w:lang w:val="en-US"/>
        </w:rPr>
        <w:lastRenderedPageBreak/>
        <w:t>• My contribution helps improve the way project tasks are carried out (UR2).</w:t>
      </w:r>
    </w:p>
    <w:p w14:paraId="7A761AEB" w14:textId="2887BC24" w:rsidR="006F39BC" w:rsidRPr="00BC299C" w:rsidRDefault="006F39BC" w:rsidP="006F39BC">
      <w:pPr>
        <w:widowControl w:val="0"/>
        <w:spacing w:line="360" w:lineRule="auto"/>
        <w:jc w:val="both"/>
        <w:rPr>
          <w:color w:val="000000"/>
          <w:sz w:val="20"/>
          <w:szCs w:val="20"/>
          <w:lang w:val="en-US"/>
        </w:rPr>
      </w:pPr>
      <w:r w:rsidRPr="00BC299C">
        <w:rPr>
          <w:color w:val="000000"/>
          <w:sz w:val="20"/>
          <w:szCs w:val="20"/>
          <w:lang w:val="en-US"/>
        </w:rPr>
        <w:t>• My donation increases the project’s overall effectiveness (UR3).</w:t>
      </w:r>
    </w:p>
    <w:p w14:paraId="69BB72F4" w14:textId="648D937C" w:rsidR="006F39BC" w:rsidRPr="00BC299C" w:rsidRDefault="006F39BC" w:rsidP="006F39BC">
      <w:pPr>
        <w:widowControl w:val="0"/>
        <w:spacing w:line="360" w:lineRule="auto"/>
        <w:jc w:val="both"/>
        <w:rPr>
          <w:color w:val="000000"/>
          <w:sz w:val="20"/>
          <w:szCs w:val="20"/>
          <w:lang w:val="en-US"/>
        </w:rPr>
      </w:pPr>
      <w:r w:rsidRPr="00BC299C">
        <w:rPr>
          <w:color w:val="000000"/>
          <w:sz w:val="20"/>
          <w:szCs w:val="20"/>
          <w:lang w:val="en-US"/>
        </w:rPr>
        <w:t>• My support helps the project reach its goals (UR4).</w:t>
      </w:r>
    </w:p>
    <w:p w14:paraId="487A3629" w14:textId="77777777" w:rsidR="006F39BC" w:rsidRPr="00BC299C" w:rsidRDefault="006F39BC" w:rsidP="006F39BC">
      <w:pPr>
        <w:widowControl w:val="0"/>
        <w:spacing w:line="360" w:lineRule="auto"/>
        <w:jc w:val="both"/>
        <w:rPr>
          <w:color w:val="000000"/>
          <w:sz w:val="20"/>
          <w:szCs w:val="20"/>
          <w:lang w:val="en-US"/>
        </w:rPr>
      </w:pPr>
    </w:p>
    <w:p w14:paraId="2C42A4BE" w14:textId="27A45750" w:rsidR="006F39BC" w:rsidRPr="00BC299C" w:rsidRDefault="006F39BC" w:rsidP="00B42C34">
      <w:pPr>
        <w:widowControl w:val="0"/>
        <w:spacing w:line="360" w:lineRule="auto"/>
        <w:rPr>
          <w:b/>
          <w:bCs/>
          <w:color w:val="000000"/>
          <w:sz w:val="20"/>
          <w:szCs w:val="20"/>
          <w:lang w:val="en-US"/>
        </w:rPr>
      </w:pPr>
      <w:r w:rsidRPr="00BC299C">
        <w:rPr>
          <w:b/>
          <w:bCs/>
          <w:color w:val="000000"/>
          <w:sz w:val="20"/>
          <w:szCs w:val="20"/>
          <w:lang w:val="en-US"/>
        </w:rPr>
        <w:t>Downstream Reciprocity (DR)</w:t>
      </w:r>
    </w:p>
    <w:p w14:paraId="7D5F7D91" w14:textId="77777777" w:rsidR="006F39BC" w:rsidRPr="00BC299C" w:rsidRDefault="006F39BC" w:rsidP="006F39BC">
      <w:pPr>
        <w:widowControl w:val="0"/>
        <w:spacing w:line="360" w:lineRule="auto"/>
        <w:jc w:val="both"/>
        <w:rPr>
          <w:b/>
          <w:bCs/>
          <w:color w:val="000000"/>
          <w:sz w:val="20"/>
          <w:szCs w:val="20"/>
          <w:lang w:val="en-US"/>
        </w:rPr>
      </w:pPr>
    </w:p>
    <w:p w14:paraId="6CC8BE50" w14:textId="77777777" w:rsidR="006F39BC" w:rsidRPr="00BC299C" w:rsidRDefault="006F39BC" w:rsidP="006F39BC">
      <w:pPr>
        <w:widowControl w:val="0"/>
        <w:spacing w:line="360" w:lineRule="auto"/>
        <w:jc w:val="both"/>
        <w:rPr>
          <w:color w:val="000000"/>
          <w:sz w:val="20"/>
          <w:szCs w:val="20"/>
          <w:lang w:val="en-US"/>
        </w:rPr>
      </w:pPr>
      <w:r w:rsidRPr="00BC299C">
        <w:rPr>
          <w:color w:val="000000"/>
          <w:sz w:val="20"/>
          <w:szCs w:val="20"/>
          <w:lang w:val="en-US"/>
        </w:rPr>
        <w:t>Downstream Reciprocity refers to helping behavior driven by the expectation of future support from others. This expectation is reinforced through reputational mechanisms, whereby individuals who help others are more likely to receive support from observers in the future, creating a cycle of positive social exchange and cooperation [36],[37]. In donation-based crowdfunding, such reciprocal expectations strengthen social norms and encourage continued participation and engagement.</w:t>
      </w:r>
    </w:p>
    <w:p w14:paraId="7BF28EC7" w14:textId="77777777" w:rsidR="006F39BC" w:rsidRPr="00BC299C" w:rsidRDefault="006F39BC" w:rsidP="006F39BC">
      <w:pPr>
        <w:widowControl w:val="0"/>
        <w:spacing w:line="360" w:lineRule="auto"/>
        <w:jc w:val="both"/>
        <w:rPr>
          <w:color w:val="000000"/>
          <w:sz w:val="20"/>
          <w:szCs w:val="20"/>
          <w:lang w:val="en-US"/>
        </w:rPr>
      </w:pPr>
    </w:p>
    <w:p w14:paraId="6C39EECF" w14:textId="77777777" w:rsidR="006F39BC" w:rsidRPr="00BC299C" w:rsidRDefault="006F39BC" w:rsidP="006F39BC">
      <w:pPr>
        <w:widowControl w:val="0"/>
        <w:spacing w:line="360" w:lineRule="auto"/>
        <w:jc w:val="both"/>
        <w:rPr>
          <w:color w:val="000000"/>
          <w:sz w:val="20"/>
          <w:szCs w:val="20"/>
          <w:lang w:val="en-US"/>
        </w:rPr>
      </w:pPr>
      <w:r w:rsidRPr="00BC299C">
        <w:rPr>
          <w:color w:val="000000"/>
          <w:sz w:val="20"/>
          <w:szCs w:val="20"/>
          <w:lang w:val="en-US"/>
        </w:rPr>
        <w:t>Downstream reciprocity also enhances backer engagement, as contributors who support others tend to participate more actively across projects, supporting the long-term sustainability of crowdfunding platforms [38]. The dimensions of downstream reciprocity include moral obligation and expectations of reciprocal support. The indicators used to measure Downstream Reciprocity are as follows:</w:t>
      </w:r>
    </w:p>
    <w:p w14:paraId="2B891D3B" w14:textId="77777777" w:rsidR="006F39BC" w:rsidRPr="00BC299C" w:rsidRDefault="006F39BC" w:rsidP="006F39BC">
      <w:pPr>
        <w:widowControl w:val="0"/>
        <w:spacing w:line="360" w:lineRule="auto"/>
        <w:jc w:val="both"/>
        <w:rPr>
          <w:color w:val="000000"/>
          <w:sz w:val="20"/>
          <w:szCs w:val="20"/>
          <w:lang w:val="en-US"/>
        </w:rPr>
      </w:pPr>
    </w:p>
    <w:p w14:paraId="058B5CAF" w14:textId="29B93323" w:rsidR="006F39BC" w:rsidRPr="00BC299C" w:rsidRDefault="006F39BC" w:rsidP="006F39BC">
      <w:pPr>
        <w:widowControl w:val="0"/>
        <w:spacing w:line="360" w:lineRule="auto"/>
        <w:jc w:val="both"/>
        <w:rPr>
          <w:color w:val="000000"/>
          <w:sz w:val="20"/>
          <w:szCs w:val="20"/>
          <w:lang w:val="en-US"/>
        </w:rPr>
      </w:pPr>
      <w:r w:rsidRPr="00BC299C">
        <w:rPr>
          <w:color w:val="000000"/>
          <w:sz w:val="20"/>
          <w:szCs w:val="20"/>
          <w:lang w:val="en-US"/>
        </w:rPr>
        <w:t>• Because others would help me in the same situation, I feel it is right to help others (DR1).</w:t>
      </w:r>
    </w:p>
    <w:p w14:paraId="4E6F6530" w14:textId="582E146D" w:rsidR="006F39BC" w:rsidRPr="00BC299C" w:rsidRDefault="006F39BC" w:rsidP="006F39BC">
      <w:pPr>
        <w:widowControl w:val="0"/>
        <w:spacing w:line="360" w:lineRule="auto"/>
        <w:jc w:val="both"/>
        <w:rPr>
          <w:color w:val="000000"/>
          <w:sz w:val="20"/>
          <w:szCs w:val="20"/>
          <w:lang w:val="en-US"/>
        </w:rPr>
      </w:pPr>
      <w:r w:rsidRPr="00BC299C">
        <w:rPr>
          <w:color w:val="000000"/>
          <w:sz w:val="20"/>
          <w:szCs w:val="20"/>
          <w:lang w:val="en-US"/>
        </w:rPr>
        <w:t>• I believe people will support me in the future if I ever need help (DR2).</w:t>
      </w:r>
    </w:p>
    <w:p w14:paraId="7946E2F7" w14:textId="6C8938CC" w:rsidR="006F39BC" w:rsidRPr="00BC299C" w:rsidRDefault="006F39BC" w:rsidP="006F39BC">
      <w:pPr>
        <w:widowControl w:val="0"/>
        <w:spacing w:line="360" w:lineRule="auto"/>
        <w:jc w:val="both"/>
        <w:rPr>
          <w:color w:val="000000"/>
          <w:sz w:val="20"/>
          <w:szCs w:val="20"/>
          <w:lang w:val="en-US"/>
        </w:rPr>
      </w:pPr>
      <w:r w:rsidRPr="00BC299C">
        <w:rPr>
          <w:color w:val="000000"/>
          <w:sz w:val="20"/>
          <w:szCs w:val="20"/>
          <w:lang w:val="en-US"/>
        </w:rPr>
        <w:t>• When I help someone, I feel confident others will help me when I am in need (DR3).</w:t>
      </w:r>
    </w:p>
    <w:p w14:paraId="3D3E0CCC" w14:textId="77777777" w:rsidR="006F39BC" w:rsidRPr="00BC299C" w:rsidRDefault="006F39BC" w:rsidP="006F39BC">
      <w:pPr>
        <w:widowControl w:val="0"/>
        <w:spacing w:line="360" w:lineRule="auto"/>
        <w:jc w:val="both"/>
        <w:rPr>
          <w:color w:val="000000"/>
          <w:sz w:val="20"/>
          <w:szCs w:val="20"/>
          <w:lang w:val="en-US"/>
        </w:rPr>
      </w:pPr>
    </w:p>
    <w:p w14:paraId="4624532A" w14:textId="53129D64" w:rsidR="006F39BC" w:rsidRPr="00BC299C" w:rsidRDefault="006F39BC" w:rsidP="00B42C34">
      <w:pPr>
        <w:widowControl w:val="0"/>
        <w:spacing w:line="360" w:lineRule="auto"/>
        <w:rPr>
          <w:b/>
          <w:bCs/>
          <w:color w:val="000000"/>
          <w:sz w:val="20"/>
          <w:szCs w:val="20"/>
          <w:lang w:val="en-US"/>
        </w:rPr>
      </w:pPr>
      <w:r w:rsidRPr="00BC299C">
        <w:rPr>
          <w:b/>
          <w:bCs/>
          <w:color w:val="000000"/>
          <w:sz w:val="20"/>
          <w:szCs w:val="20"/>
          <w:lang w:val="en-US"/>
        </w:rPr>
        <w:t>Crowdfunding Readiness (CR)</w:t>
      </w:r>
    </w:p>
    <w:p w14:paraId="33DE5F3D" w14:textId="77777777" w:rsidR="006F39BC" w:rsidRPr="00BC299C" w:rsidRDefault="006F39BC" w:rsidP="006F39BC">
      <w:pPr>
        <w:widowControl w:val="0"/>
        <w:spacing w:line="360" w:lineRule="auto"/>
        <w:jc w:val="both"/>
        <w:rPr>
          <w:b/>
          <w:bCs/>
          <w:color w:val="000000"/>
          <w:sz w:val="20"/>
          <w:szCs w:val="20"/>
          <w:lang w:val="en-US"/>
        </w:rPr>
      </w:pPr>
    </w:p>
    <w:p w14:paraId="092E8BEF" w14:textId="77777777" w:rsidR="006F39BC" w:rsidRPr="00BC299C" w:rsidRDefault="006F39BC" w:rsidP="006F39BC">
      <w:pPr>
        <w:widowControl w:val="0"/>
        <w:spacing w:line="360" w:lineRule="auto"/>
        <w:jc w:val="both"/>
        <w:rPr>
          <w:color w:val="000000"/>
          <w:sz w:val="20"/>
          <w:szCs w:val="20"/>
          <w:lang w:val="en-US"/>
        </w:rPr>
      </w:pPr>
      <w:r w:rsidRPr="00BC299C">
        <w:rPr>
          <w:color w:val="000000"/>
          <w:sz w:val="20"/>
          <w:szCs w:val="20"/>
          <w:lang w:val="en-US"/>
        </w:rPr>
        <w:t xml:space="preserve">Crowdfunding Readiness refers to an individual’s psychological preparedness to engage in crowdfunding activities, including visiting the platform, interacting with others, and making donations. Readiness is influenced by intrinsic motivations such as altruism and empathy, which generate positive emotions and a sense of belonging. Extrinsic motivations, including reputation, reciprocity, and social influence, also encourage participation [24],[39]. In addition to motivational factors, technological perceptions play an important role in shaping readiness. </w:t>
      </w:r>
    </w:p>
    <w:p w14:paraId="797FAFDA" w14:textId="77777777" w:rsidR="006F39BC" w:rsidRPr="00BC299C" w:rsidRDefault="006F39BC" w:rsidP="006F39BC">
      <w:pPr>
        <w:widowControl w:val="0"/>
        <w:spacing w:line="360" w:lineRule="auto"/>
        <w:jc w:val="both"/>
        <w:rPr>
          <w:color w:val="000000"/>
          <w:sz w:val="20"/>
          <w:szCs w:val="20"/>
          <w:lang w:val="en-US"/>
        </w:rPr>
      </w:pPr>
    </w:p>
    <w:p w14:paraId="0106F24F" w14:textId="59BB1774" w:rsidR="006F39BC" w:rsidRPr="00BC299C" w:rsidRDefault="006F39BC" w:rsidP="006F39BC">
      <w:pPr>
        <w:widowControl w:val="0"/>
        <w:spacing w:line="360" w:lineRule="auto"/>
        <w:jc w:val="both"/>
        <w:rPr>
          <w:color w:val="000000"/>
          <w:sz w:val="20"/>
          <w:szCs w:val="20"/>
          <w:lang w:val="en-US"/>
        </w:rPr>
      </w:pPr>
      <w:r w:rsidRPr="00BC299C">
        <w:rPr>
          <w:color w:val="000000"/>
          <w:sz w:val="20"/>
          <w:szCs w:val="20"/>
          <w:lang w:val="en-US"/>
        </w:rPr>
        <w:t>The Technology Acceptance Model (TAM) suggests that perceived usefulness and ease of use significantly influence users’ engagement intentions, as user-friendly platforms that provide clear benefits strengthen readiness to participate [4],[41]. Furthermore, trust and perceived credibility enhance users’ confidence in engaging with crowdfunding platforms [41],[42]. Collectively, these motivational, technological, and trust-related factors shape users’ preparedness to participate in crowdfunding activities. The indicators used to measure Crowdfunding Readiness are:</w:t>
      </w:r>
    </w:p>
    <w:p w14:paraId="7D0FBAA5" w14:textId="77777777" w:rsidR="006F39BC" w:rsidRPr="00BC299C" w:rsidRDefault="006F39BC" w:rsidP="006F39BC">
      <w:pPr>
        <w:widowControl w:val="0"/>
        <w:spacing w:line="360" w:lineRule="auto"/>
        <w:jc w:val="both"/>
        <w:rPr>
          <w:color w:val="000000"/>
          <w:sz w:val="20"/>
          <w:szCs w:val="20"/>
          <w:lang w:val="en-US"/>
        </w:rPr>
      </w:pPr>
    </w:p>
    <w:p w14:paraId="028A783A" w14:textId="25AA8AD0" w:rsidR="006F39BC" w:rsidRPr="00BC299C" w:rsidRDefault="006F39BC" w:rsidP="006F39BC">
      <w:pPr>
        <w:widowControl w:val="0"/>
        <w:spacing w:line="360" w:lineRule="auto"/>
        <w:jc w:val="both"/>
        <w:rPr>
          <w:color w:val="000000"/>
          <w:sz w:val="20"/>
          <w:szCs w:val="20"/>
          <w:lang w:val="en-US"/>
        </w:rPr>
      </w:pPr>
      <w:r w:rsidRPr="00BC299C">
        <w:rPr>
          <w:color w:val="000000"/>
          <w:sz w:val="20"/>
          <w:szCs w:val="20"/>
          <w:lang w:val="en-US"/>
        </w:rPr>
        <w:t xml:space="preserve">• I intend to visit the crowdfunding platform </w:t>
      </w:r>
      <w:proofErr w:type="gramStart"/>
      <w:r w:rsidRPr="00BC299C">
        <w:rPr>
          <w:color w:val="000000"/>
          <w:sz w:val="20"/>
          <w:szCs w:val="20"/>
          <w:lang w:val="en-US"/>
        </w:rPr>
        <w:t>in the near future</w:t>
      </w:r>
      <w:proofErr w:type="gramEnd"/>
      <w:r w:rsidRPr="00BC299C">
        <w:rPr>
          <w:color w:val="000000"/>
          <w:sz w:val="20"/>
          <w:szCs w:val="20"/>
          <w:lang w:val="en-US"/>
        </w:rPr>
        <w:t xml:space="preserve"> (CR1).</w:t>
      </w:r>
    </w:p>
    <w:p w14:paraId="1532ED0A" w14:textId="2D3D5FFF" w:rsidR="006F39BC" w:rsidRPr="00BC299C" w:rsidRDefault="006F39BC" w:rsidP="006F39BC">
      <w:pPr>
        <w:widowControl w:val="0"/>
        <w:spacing w:line="360" w:lineRule="auto"/>
        <w:jc w:val="both"/>
        <w:rPr>
          <w:color w:val="000000"/>
          <w:sz w:val="20"/>
          <w:szCs w:val="20"/>
          <w:lang w:val="en-US"/>
        </w:rPr>
      </w:pPr>
      <w:r w:rsidRPr="00BC299C">
        <w:rPr>
          <w:color w:val="000000"/>
          <w:sz w:val="20"/>
          <w:szCs w:val="20"/>
          <w:lang w:val="en-US"/>
        </w:rPr>
        <w:t>• I am likely to communicate with other users on the platform (CR2).</w:t>
      </w:r>
    </w:p>
    <w:p w14:paraId="5DBC5ECD" w14:textId="7AE31BF3" w:rsidR="006F39BC" w:rsidRPr="00BC299C" w:rsidRDefault="006F39BC" w:rsidP="006F39BC">
      <w:pPr>
        <w:widowControl w:val="0"/>
        <w:spacing w:line="360" w:lineRule="auto"/>
        <w:jc w:val="both"/>
        <w:rPr>
          <w:color w:val="000000"/>
          <w:sz w:val="20"/>
          <w:szCs w:val="20"/>
          <w:lang w:val="en-US"/>
        </w:rPr>
      </w:pPr>
      <w:r w:rsidRPr="00BC299C">
        <w:rPr>
          <w:color w:val="000000"/>
          <w:sz w:val="20"/>
          <w:szCs w:val="20"/>
          <w:lang w:val="en-US"/>
        </w:rPr>
        <w:t>• I am ready to make donations through crowdfunding platforms (CR3).</w:t>
      </w:r>
    </w:p>
    <w:p w14:paraId="5FE3A4DC" w14:textId="77777777" w:rsidR="00B4307F" w:rsidRPr="00BC299C" w:rsidRDefault="006F39BC" w:rsidP="006F39BC">
      <w:pPr>
        <w:widowControl w:val="0"/>
        <w:spacing w:line="360" w:lineRule="auto"/>
        <w:jc w:val="both"/>
        <w:rPr>
          <w:color w:val="000000"/>
          <w:sz w:val="20"/>
          <w:szCs w:val="20"/>
          <w:lang w:val="en-US"/>
        </w:rPr>
      </w:pPr>
      <w:r w:rsidRPr="00BC299C">
        <w:rPr>
          <w:color w:val="000000"/>
          <w:sz w:val="20"/>
          <w:szCs w:val="20"/>
          <w:lang w:val="en-US"/>
        </w:rPr>
        <w:t>• I feel positive about supporting projects through crowdfunding activities (CR4)</w:t>
      </w:r>
      <w:r w:rsidR="00B4307F" w:rsidRPr="00BC299C">
        <w:rPr>
          <w:color w:val="000000"/>
          <w:sz w:val="20"/>
          <w:szCs w:val="20"/>
          <w:lang w:val="en-US"/>
        </w:rPr>
        <w:t>.</w:t>
      </w:r>
    </w:p>
    <w:p w14:paraId="7E9350C6" w14:textId="77777777" w:rsidR="00B4307F" w:rsidRPr="00BC299C" w:rsidRDefault="00B4307F" w:rsidP="006F39BC">
      <w:pPr>
        <w:widowControl w:val="0"/>
        <w:spacing w:line="360" w:lineRule="auto"/>
        <w:jc w:val="both"/>
        <w:rPr>
          <w:color w:val="000000"/>
          <w:sz w:val="20"/>
          <w:szCs w:val="20"/>
          <w:lang w:val="en-US"/>
        </w:rPr>
      </w:pPr>
    </w:p>
    <w:p w14:paraId="233E913E" w14:textId="15140390" w:rsidR="00B4307F" w:rsidRPr="00BC299C" w:rsidRDefault="00B4307F" w:rsidP="00B42C34">
      <w:pPr>
        <w:widowControl w:val="0"/>
        <w:spacing w:line="360" w:lineRule="auto"/>
        <w:rPr>
          <w:b/>
          <w:bCs/>
          <w:color w:val="000000"/>
          <w:sz w:val="20"/>
          <w:szCs w:val="20"/>
          <w:lang w:val="en-US"/>
        </w:rPr>
      </w:pPr>
      <w:r w:rsidRPr="00BC299C">
        <w:rPr>
          <w:b/>
          <w:bCs/>
          <w:color w:val="000000"/>
          <w:sz w:val="20"/>
          <w:szCs w:val="20"/>
          <w:lang w:val="en-US"/>
        </w:rPr>
        <w:t>Actual Donation (AD)</w:t>
      </w:r>
    </w:p>
    <w:p w14:paraId="1C9D827D" w14:textId="77777777" w:rsidR="00B4307F" w:rsidRPr="00BC299C" w:rsidRDefault="00B4307F" w:rsidP="006F39BC">
      <w:pPr>
        <w:widowControl w:val="0"/>
        <w:spacing w:line="360" w:lineRule="auto"/>
        <w:jc w:val="both"/>
        <w:rPr>
          <w:b/>
          <w:bCs/>
          <w:color w:val="000000"/>
          <w:sz w:val="20"/>
          <w:szCs w:val="20"/>
          <w:lang w:val="en-US"/>
        </w:rPr>
      </w:pPr>
    </w:p>
    <w:p w14:paraId="05876882" w14:textId="77777777" w:rsidR="00B4307F" w:rsidRPr="00BC299C" w:rsidRDefault="00B4307F" w:rsidP="00B4307F">
      <w:pPr>
        <w:widowControl w:val="0"/>
        <w:spacing w:line="360" w:lineRule="auto"/>
        <w:jc w:val="both"/>
        <w:rPr>
          <w:color w:val="000000"/>
          <w:sz w:val="20"/>
          <w:szCs w:val="20"/>
          <w:lang w:val="en-US"/>
        </w:rPr>
      </w:pPr>
      <w:r w:rsidRPr="00BC299C">
        <w:rPr>
          <w:color w:val="000000"/>
          <w:sz w:val="20"/>
          <w:szCs w:val="20"/>
          <w:lang w:val="en-US"/>
        </w:rPr>
        <w:t>Actual Donation refers to the real financial contributions made by individuals through crowdfunding platforms. Donor behavior is often driven by impure altruism, where satisfaction, joy, and a sense of belonging motivate giving [16]. Trust, credibility, and user satisfaction also significantly influence donation decisions [43]. Additionally, campaign characteristics such as textual and visual content can enhance donor engagement and project popularity [44],[45].</w:t>
      </w:r>
    </w:p>
    <w:p w14:paraId="2B2B5A3D" w14:textId="77777777" w:rsidR="00B4307F" w:rsidRPr="00BC299C" w:rsidRDefault="00B4307F" w:rsidP="00B4307F">
      <w:pPr>
        <w:widowControl w:val="0"/>
        <w:spacing w:line="360" w:lineRule="auto"/>
        <w:jc w:val="both"/>
        <w:rPr>
          <w:color w:val="000000"/>
          <w:sz w:val="20"/>
          <w:szCs w:val="20"/>
          <w:lang w:val="en-US"/>
        </w:rPr>
      </w:pPr>
    </w:p>
    <w:p w14:paraId="36C0F19C" w14:textId="77777777" w:rsidR="00B4307F" w:rsidRPr="00BC299C" w:rsidRDefault="00B4307F" w:rsidP="00B4307F">
      <w:pPr>
        <w:widowControl w:val="0"/>
        <w:spacing w:line="360" w:lineRule="auto"/>
        <w:jc w:val="both"/>
        <w:rPr>
          <w:color w:val="000000"/>
          <w:sz w:val="20"/>
          <w:szCs w:val="20"/>
          <w:lang w:val="en-US"/>
        </w:rPr>
      </w:pPr>
      <w:r w:rsidRPr="00BC299C">
        <w:rPr>
          <w:color w:val="000000"/>
          <w:sz w:val="20"/>
          <w:szCs w:val="20"/>
          <w:lang w:val="en-US"/>
        </w:rPr>
        <w:t>The dimensions of Actual Donation encompass donation diversity, donation frequency, and monetary value, which together capture the breadth, consistency, and financial magnitude of donor participation. Donation diversity reflects the variety of project categories supported by an individual, indicating openness to different social causes or initiatives. Donation frequency measures how regularly an individual contributes, representing the continuity of engagement with crowdfunding platforms. Monetary value refers to the total amount donated within a specific period, reflecting the financial intensity of participation. The indicators used to measure Actual Donation are:</w:t>
      </w:r>
    </w:p>
    <w:p w14:paraId="428FFDCB" w14:textId="77777777" w:rsidR="00B4307F" w:rsidRPr="00BC299C" w:rsidRDefault="00B4307F" w:rsidP="00B4307F">
      <w:pPr>
        <w:widowControl w:val="0"/>
        <w:spacing w:line="360" w:lineRule="auto"/>
        <w:jc w:val="both"/>
        <w:rPr>
          <w:color w:val="000000"/>
          <w:sz w:val="20"/>
          <w:szCs w:val="20"/>
          <w:lang w:val="en-US"/>
        </w:rPr>
      </w:pPr>
    </w:p>
    <w:p w14:paraId="2301B1DC" w14:textId="26A532F6" w:rsidR="00B4307F" w:rsidRPr="00BC299C" w:rsidRDefault="00B4307F" w:rsidP="00B4307F">
      <w:pPr>
        <w:widowControl w:val="0"/>
        <w:spacing w:line="360" w:lineRule="auto"/>
        <w:jc w:val="both"/>
        <w:rPr>
          <w:color w:val="000000"/>
          <w:sz w:val="20"/>
          <w:szCs w:val="20"/>
          <w:lang w:val="en-US"/>
        </w:rPr>
      </w:pPr>
      <w:r w:rsidRPr="00BC299C">
        <w:rPr>
          <w:color w:val="000000"/>
          <w:sz w:val="20"/>
          <w:szCs w:val="20"/>
          <w:lang w:val="en-US"/>
        </w:rPr>
        <w:t>• How many kinds of crowdfunding projects have you supported (AD1)?</w:t>
      </w:r>
    </w:p>
    <w:p w14:paraId="131103A4" w14:textId="5D704EB1" w:rsidR="00B4307F" w:rsidRPr="00BC299C" w:rsidRDefault="00B4307F" w:rsidP="00B4307F">
      <w:pPr>
        <w:widowControl w:val="0"/>
        <w:spacing w:line="360" w:lineRule="auto"/>
        <w:jc w:val="both"/>
        <w:rPr>
          <w:color w:val="000000"/>
          <w:sz w:val="20"/>
          <w:szCs w:val="20"/>
          <w:lang w:val="en-US"/>
        </w:rPr>
      </w:pPr>
      <w:r w:rsidRPr="00BC299C">
        <w:rPr>
          <w:color w:val="000000"/>
          <w:sz w:val="20"/>
          <w:szCs w:val="20"/>
          <w:lang w:val="en-US"/>
        </w:rPr>
        <w:t>• How frequently have you made donations (AD2)?</w:t>
      </w:r>
    </w:p>
    <w:p w14:paraId="7D94A704" w14:textId="0A0147BC" w:rsidR="00B4307F" w:rsidRDefault="00B4307F" w:rsidP="00B4307F">
      <w:pPr>
        <w:widowControl w:val="0"/>
        <w:spacing w:line="360" w:lineRule="auto"/>
        <w:jc w:val="both"/>
        <w:rPr>
          <w:color w:val="000000"/>
          <w:lang w:val="en-US"/>
        </w:rPr>
      </w:pPr>
      <w:r w:rsidRPr="00BC299C">
        <w:rPr>
          <w:color w:val="000000"/>
          <w:sz w:val="20"/>
          <w:szCs w:val="20"/>
          <w:lang w:val="en-US"/>
        </w:rPr>
        <w:t>• Approximately how much have you donated in total in the past three months (AD3)?</w:t>
      </w:r>
    </w:p>
    <w:p w14:paraId="1C925F9A" w14:textId="2DEBD80A" w:rsidR="00B4307F" w:rsidRDefault="00B4307F" w:rsidP="00B4307F">
      <w:pPr>
        <w:widowControl w:val="0"/>
        <w:spacing w:line="360" w:lineRule="auto"/>
        <w:jc w:val="both"/>
        <w:rPr>
          <w:color w:val="000000"/>
          <w:lang w:val="en-US"/>
        </w:rPr>
      </w:pPr>
    </w:p>
    <w:p w14:paraId="50430344" w14:textId="7E80EA3B" w:rsidR="00B4307F" w:rsidRPr="00740859" w:rsidRDefault="00B4307F" w:rsidP="00B42C34">
      <w:pPr>
        <w:widowControl w:val="0"/>
        <w:spacing w:line="360" w:lineRule="auto"/>
        <w:rPr>
          <w:b/>
          <w:bCs/>
          <w:color w:val="000000"/>
          <w:sz w:val="20"/>
          <w:szCs w:val="20"/>
          <w:lang w:val="en-US"/>
        </w:rPr>
      </w:pPr>
      <w:r w:rsidRPr="00740859">
        <w:rPr>
          <w:b/>
          <w:bCs/>
          <w:color w:val="000000"/>
          <w:sz w:val="20"/>
          <w:szCs w:val="20"/>
          <w:lang w:val="en-US"/>
        </w:rPr>
        <w:t>Hypothesis</w:t>
      </w:r>
      <w:r w:rsidRPr="00740859">
        <w:rPr>
          <w:color w:val="000000"/>
          <w:sz w:val="20"/>
          <w:szCs w:val="20"/>
          <w:lang w:val="en-US"/>
        </w:rPr>
        <w:br/>
      </w:r>
      <w:r w:rsidRPr="00740859">
        <w:rPr>
          <w:noProof/>
          <w:sz w:val="20"/>
          <w:szCs w:val="20"/>
        </w:rPr>
        <w:drawing>
          <wp:anchor distT="0" distB="0" distL="114300" distR="114300" simplePos="0" relativeHeight="251658240" behindDoc="0" locked="0" layoutInCell="1" allowOverlap="1" wp14:anchorId="32A6CB40" wp14:editId="10E03BFE">
            <wp:simplePos x="0" y="0"/>
            <wp:positionH relativeFrom="margin">
              <wp:align>center</wp:align>
            </wp:positionH>
            <wp:positionV relativeFrom="paragraph">
              <wp:posOffset>258445</wp:posOffset>
            </wp:positionV>
            <wp:extent cx="2743200" cy="941705"/>
            <wp:effectExtent l="0" t="0" r="0" b="0"/>
            <wp:wrapNone/>
            <wp:docPr id="2054773405" name="Picture 10" descr="Several ovals with text&#10;&#10;AI-generated content may be incorrect.">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773405" name="Picture 10" descr="Several ovals with text&#10;&#10;AI-generated content may be incorrect.">
                      <a:extLst>
                        <a:ext uri="{C183D7F6-B498-43B3-948B-1728B52AA6E4}">
                          <adec:decorative xmlns:adec="http://schemas.microsoft.com/office/drawing/2017/decorative" val="0"/>
                        </a:ext>
                      </a:extLst>
                    </pic:cNvPr>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43200" cy="941705"/>
                    </a:xfrm>
                    <a:prstGeom prst="rect">
                      <a:avLst/>
                    </a:prstGeom>
                  </pic:spPr>
                </pic:pic>
              </a:graphicData>
            </a:graphic>
            <wp14:sizeRelH relativeFrom="page">
              <wp14:pctWidth>0</wp14:pctWidth>
            </wp14:sizeRelH>
            <wp14:sizeRelV relativeFrom="page">
              <wp14:pctHeight>0</wp14:pctHeight>
            </wp14:sizeRelV>
          </wp:anchor>
        </w:drawing>
      </w:r>
    </w:p>
    <w:p w14:paraId="1B90E37C" w14:textId="0E44303C" w:rsidR="00B4307F" w:rsidRDefault="00B4307F" w:rsidP="00B4307F">
      <w:pPr>
        <w:widowControl w:val="0"/>
        <w:spacing w:line="360" w:lineRule="auto"/>
        <w:jc w:val="both"/>
        <w:rPr>
          <w:b/>
          <w:bCs/>
          <w:color w:val="000000"/>
          <w:lang w:val="en-US"/>
        </w:rPr>
      </w:pPr>
    </w:p>
    <w:p w14:paraId="15A73540" w14:textId="33D1D5FA" w:rsidR="00306E9E" w:rsidRPr="00306E9E" w:rsidRDefault="00306E9E" w:rsidP="00B4307F">
      <w:pPr>
        <w:widowControl w:val="0"/>
        <w:spacing w:line="360" w:lineRule="auto"/>
        <w:jc w:val="both"/>
        <w:rPr>
          <w:color w:val="000000"/>
          <w:lang w:val="en-US"/>
        </w:rPr>
      </w:pPr>
    </w:p>
    <w:p w14:paraId="4AB2A2F4" w14:textId="77777777" w:rsidR="00306E9E" w:rsidRPr="00306E9E" w:rsidRDefault="00306E9E" w:rsidP="00306E9E">
      <w:pPr>
        <w:widowControl w:val="0"/>
        <w:spacing w:line="360" w:lineRule="auto"/>
        <w:rPr>
          <w:lang w:val="en-US"/>
        </w:rPr>
      </w:pPr>
    </w:p>
    <w:p w14:paraId="1DB2F636" w14:textId="0CB64C61" w:rsidR="00B4307F" w:rsidRPr="00740859" w:rsidRDefault="00B4307F" w:rsidP="00B4307F">
      <w:pPr>
        <w:widowControl w:val="0"/>
        <w:spacing w:line="360" w:lineRule="auto"/>
        <w:jc w:val="center"/>
        <w:rPr>
          <w:sz w:val="20"/>
          <w:szCs w:val="20"/>
        </w:rPr>
      </w:pPr>
      <w:r w:rsidRPr="00740859">
        <w:rPr>
          <w:sz w:val="20"/>
          <w:szCs w:val="20"/>
        </w:rPr>
        <w:t>Fig. 1. Research Framework</w:t>
      </w:r>
    </w:p>
    <w:p w14:paraId="305A51F8" w14:textId="77777777" w:rsidR="00B4307F" w:rsidRDefault="00B4307F" w:rsidP="00B4307F">
      <w:pPr>
        <w:widowControl w:val="0"/>
        <w:spacing w:line="360" w:lineRule="auto"/>
        <w:jc w:val="center"/>
        <w:rPr>
          <w:color w:val="000000"/>
          <w:lang w:val="en-US"/>
        </w:rPr>
      </w:pPr>
    </w:p>
    <w:p w14:paraId="1D1C6005" w14:textId="77777777" w:rsidR="00B4307F" w:rsidRPr="00740859" w:rsidRDefault="00B4307F" w:rsidP="00B4307F">
      <w:pPr>
        <w:widowControl w:val="0"/>
        <w:spacing w:line="360" w:lineRule="auto"/>
        <w:jc w:val="both"/>
        <w:rPr>
          <w:color w:val="000000"/>
          <w:sz w:val="20"/>
          <w:szCs w:val="20"/>
          <w:lang w:val="en-US"/>
        </w:rPr>
      </w:pPr>
      <w:r w:rsidRPr="00740859">
        <w:rPr>
          <w:color w:val="000000"/>
          <w:sz w:val="20"/>
          <w:szCs w:val="20"/>
          <w:lang w:val="en-US"/>
        </w:rPr>
        <w:t>As shown in Figure 1, This study investigates the key determinants of donation-based crowdfunding participation by proposing hypotheses grounded in reciprocity and trust theories. The model examines how upstream reciprocity, downstream reciprocity, platform trust, and crowd familiarity influence crowdfunding readiness, which in turn affects actual donation behavior. Through this framework, the study seeks to explain the psychological and social mechanisms that drive individuals to make real donations on crowdfunding platforms. The hypothesis proposed is as follows:</w:t>
      </w:r>
    </w:p>
    <w:p w14:paraId="6C83EF6A" w14:textId="77777777" w:rsidR="00B4307F" w:rsidRPr="00740859" w:rsidRDefault="00B4307F" w:rsidP="00B4307F">
      <w:pPr>
        <w:widowControl w:val="0"/>
        <w:spacing w:line="360" w:lineRule="auto"/>
        <w:jc w:val="both"/>
        <w:rPr>
          <w:color w:val="000000"/>
          <w:sz w:val="20"/>
          <w:szCs w:val="20"/>
          <w:lang w:val="en-US"/>
        </w:rPr>
      </w:pPr>
    </w:p>
    <w:p w14:paraId="3FC7C4C5" w14:textId="77777777" w:rsidR="00B42C34" w:rsidRDefault="00B4307F" w:rsidP="00B4307F">
      <w:pPr>
        <w:widowControl w:val="0"/>
        <w:spacing w:line="360" w:lineRule="auto"/>
        <w:jc w:val="both"/>
        <w:rPr>
          <w:color w:val="000000"/>
          <w:sz w:val="20"/>
          <w:szCs w:val="20"/>
          <w:lang w:val="en-US"/>
        </w:rPr>
      </w:pPr>
      <w:r w:rsidRPr="00740859">
        <w:rPr>
          <w:color w:val="000000"/>
          <w:sz w:val="20"/>
          <w:szCs w:val="20"/>
          <w:lang w:val="en-US"/>
        </w:rPr>
        <w:t xml:space="preserve">H1: Crowdfunding Readiness positively influences Actual Donation Behavior on crowdfunding platforms in Indonesia and Japan. When individuals perceive a crowdfunding platform as credible and trustworthy, and when project initiators have strong reputations, their intention to donate increases [46]. Perceived ease of use and platform credibility further shape positive attitudes toward crowdfunding, reinforcing users’ readiness to act [4]. </w:t>
      </w:r>
      <w:r w:rsidRPr="00740859">
        <w:rPr>
          <w:color w:val="000000"/>
          <w:sz w:val="20"/>
          <w:szCs w:val="20"/>
          <w:lang w:val="en-US"/>
        </w:rPr>
        <w:lastRenderedPageBreak/>
        <w:t>Moreover, operational transparency and brand trust reduce uncertainty and strengthen confidence in making donations [42].</w:t>
      </w:r>
    </w:p>
    <w:p w14:paraId="586E9873" w14:textId="77777777" w:rsidR="00740859" w:rsidRPr="00740859" w:rsidRDefault="00740859" w:rsidP="00B4307F">
      <w:pPr>
        <w:widowControl w:val="0"/>
        <w:spacing w:line="360" w:lineRule="auto"/>
        <w:jc w:val="both"/>
        <w:rPr>
          <w:color w:val="000000"/>
          <w:sz w:val="20"/>
          <w:szCs w:val="20"/>
          <w:lang w:val="en-US"/>
        </w:rPr>
      </w:pPr>
    </w:p>
    <w:p w14:paraId="645970D2" w14:textId="0CE60873" w:rsidR="00B4307F" w:rsidRPr="00740859" w:rsidRDefault="00B4307F" w:rsidP="00B4307F">
      <w:pPr>
        <w:widowControl w:val="0"/>
        <w:spacing w:line="360" w:lineRule="auto"/>
        <w:jc w:val="both"/>
        <w:rPr>
          <w:color w:val="000000"/>
          <w:sz w:val="20"/>
          <w:szCs w:val="20"/>
          <w:lang w:val="en-US"/>
        </w:rPr>
      </w:pPr>
      <w:r w:rsidRPr="00740859">
        <w:rPr>
          <w:color w:val="000000"/>
          <w:sz w:val="20"/>
          <w:szCs w:val="20"/>
          <w:lang w:val="en-US"/>
        </w:rPr>
        <w:t>H2: Upstream Reciprocity positively influences Crowdfunding Readiness on crowdfunding platforms in Indonesia and Japan.</w:t>
      </w:r>
      <w:r w:rsidR="00B42C34" w:rsidRPr="00740859">
        <w:rPr>
          <w:color w:val="000000"/>
          <w:sz w:val="20"/>
          <w:szCs w:val="20"/>
          <w:lang w:val="en-US"/>
        </w:rPr>
        <w:t xml:space="preserve"> </w:t>
      </w:r>
      <w:r w:rsidRPr="00740859">
        <w:rPr>
          <w:color w:val="000000"/>
          <w:sz w:val="20"/>
          <w:szCs w:val="20"/>
          <w:lang w:val="en-US"/>
        </w:rPr>
        <w:t>The adoption of crowdfunding platforms is influenced by technological readiness, financial literacy, and trust, which enhance user engagement and participation [41]. As two-sided markets, crowdfunding platforms rely on social capital, such as trust, reciprocity, and shared norms to strengthen campaign credibility and attractiveness [22]. Supporting other projects serves as a signal of trust and reciprocal behavior, helping to reduce information asymmetry and perceived risks among potential donors [47]. In this environment, reciprocal motivations are reinforced, thereby increasing individuals’ readiness to participate in crowdfunding activities.</w:t>
      </w:r>
    </w:p>
    <w:p w14:paraId="564D43BF" w14:textId="77777777" w:rsidR="00B42C34" w:rsidRPr="00740859" w:rsidRDefault="00B42C34" w:rsidP="00B4307F">
      <w:pPr>
        <w:widowControl w:val="0"/>
        <w:spacing w:line="360" w:lineRule="auto"/>
        <w:jc w:val="both"/>
        <w:rPr>
          <w:color w:val="000000"/>
          <w:sz w:val="20"/>
          <w:szCs w:val="20"/>
          <w:lang w:val="en-US"/>
        </w:rPr>
      </w:pPr>
    </w:p>
    <w:p w14:paraId="70D5F6EF" w14:textId="6B1A944B" w:rsidR="00B4307F" w:rsidRPr="00740859" w:rsidRDefault="00B4307F" w:rsidP="00B4307F">
      <w:pPr>
        <w:widowControl w:val="0"/>
        <w:spacing w:line="360" w:lineRule="auto"/>
        <w:jc w:val="both"/>
        <w:rPr>
          <w:color w:val="000000"/>
          <w:sz w:val="20"/>
          <w:szCs w:val="20"/>
          <w:lang w:val="en-US"/>
        </w:rPr>
      </w:pPr>
      <w:r w:rsidRPr="00740859">
        <w:rPr>
          <w:color w:val="000000"/>
          <w:sz w:val="20"/>
          <w:szCs w:val="20"/>
          <w:lang w:val="en-US"/>
        </w:rPr>
        <w:t>H3: Downstream Reciprocity positively influences Crowdfunding Readiness on crowdfunding platforms in Indonesia and Japan.</w:t>
      </w:r>
      <w:r w:rsidR="00B42C34" w:rsidRPr="00740859">
        <w:rPr>
          <w:color w:val="000000"/>
          <w:sz w:val="20"/>
          <w:szCs w:val="20"/>
          <w:lang w:val="en-US"/>
        </w:rPr>
        <w:t xml:space="preserve"> </w:t>
      </w:r>
      <w:r w:rsidRPr="00740859">
        <w:rPr>
          <w:color w:val="000000"/>
          <w:sz w:val="20"/>
          <w:szCs w:val="20"/>
          <w:lang w:val="en-US"/>
        </w:rPr>
        <w:t>Downstream reciprocity refers to helping behavior driven by the expectation of receiving future support from others. Unlike upstream reciprocity, downstream reciprocity is rooted in anticipated mutual assistance and reputation-based cooperation. In crowdfunding environments, such expectations strengthen social capital, particularly trust, shared norms, and reciprocal obligations, thereby fostering a credible and cooperative platform climate [22]. When project creators or participants actively support other campaigns, they signal commitment, reliability, and community engagement, reducing perceived risks and uncertainty among potential donors [47],[48] These visible reciprocal actions enhance network ties and reinforce expectations of mutual support [49].</w:t>
      </w:r>
    </w:p>
    <w:p w14:paraId="2AF4DA60" w14:textId="77777777" w:rsidR="00B42C34" w:rsidRPr="00740859" w:rsidRDefault="00B42C34" w:rsidP="00B4307F">
      <w:pPr>
        <w:widowControl w:val="0"/>
        <w:spacing w:line="360" w:lineRule="auto"/>
        <w:jc w:val="both"/>
        <w:rPr>
          <w:color w:val="000000"/>
          <w:sz w:val="20"/>
          <w:szCs w:val="20"/>
          <w:lang w:val="en-US"/>
        </w:rPr>
      </w:pPr>
    </w:p>
    <w:p w14:paraId="4FFC58DD" w14:textId="23AD7996" w:rsidR="00B4307F" w:rsidRPr="00740859" w:rsidRDefault="00B4307F" w:rsidP="00B4307F">
      <w:pPr>
        <w:widowControl w:val="0"/>
        <w:spacing w:line="360" w:lineRule="auto"/>
        <w:jc w:val="both"/>
        <w:rPr>
          <w:color w:val="000000"/>
          <w:sz w:val="20"/>
          <w:szCs w:val="20"/>
          <w:lang w:val="en-US"/>
        </w:rPr>
      </w:pPr>
      <w:r w:rsidRPr="00740859">
        <w:rPr>
          <w:color w:val="000000"/>
          <w:sz w:val="20"/>
          <w:szCs w:val="20"/>
          <w:lang w:val="en-US"/>
        </w:rPr>
        <w:t>H4: Platform Trust positively influences Crowdfunding Readiness on crowdfunding platforms in Indonesia and Japan.</w:t>
      </w:r>
      <w:r w:rsidR="00B42C34" w:rsidRPr="00740859">
        <w:rPr>
          <w:color w:val="000000"/>
          <w:sz w:val="20"/>
          <w:szCs w:val="20"/>
          <w:lang w:val="en-US"/>
        </w:rPr>
        <w:t xml:space="preserve"> </w:t>
      </w:r>
      <w:r w:rsidRPr="00740859">
        <w:rPr>
          <w:color w:val="000000"/>
          <w:sz w:val="20"/>
          <w:szCs w:val="20"/>
          <w:lang w:val="en-US"/>
        </w:rPr>
        <w:t>Platform trust plays a critical role in shaping users’ willingness to engage in crowdfunding activities. Prior research shows that trust in the platform significantly enhances trust in project initiators, which is essential for investment and donation decisions [30]. Higher levels of platform trust reduce perceived risk and uncertainty, leading to more positive donation intentions and engagement [50]. As trust strengthens users’ confidence in the platform and its actors, it increases their psychological readiness to participate in crowdfunding activities.</w:t>
      </w:r>
    </w:p>
    <w:p w14:paraId="0F1034A9" w14:textId="77777777" w:rsidR="00B42C34" w:rsidRPr="00740859" w:rsidRDefault="00B42C34" w:rsidP="00B4307F">
      <w:pPr>
        <w:widowControl w:val="0"/>
        <w:spacing w:line="360" w:lineRule="auto"/>
        <w:jc w:val="both"/>
        <w:rPr>
          <w:color w:val="000000"/>
          <w:sz w:val="20"/>
          <w:szCs w:val="20"/>
          <w:lang w:val="en-US"/>
        </w:rPr>
      </w:pPr>
    </w:p>
    <w:p w14:paraId="3AC35CA6" w14:textId="77777777" w:rsidR="00B42C34" w:rsidRDefault="00B4307F" w:rsidP="00B4307F">
      <w:pPr>
        <w:widowControl w:val="0"/>
        <w:spacing w:line="360" w:lineRule="auto"/>
        <w:jc w:val="both"/>
        <w:rPr>
          <w:color w:val="000000"/>
          <w:lang w:val="en-US"/>
        </w:rPr>
      </w:pPr>
      <w:r w:rsidRPr="00740859">
        <w:rPr>
          <w:color w:val="000000"/>
          <w:sz w:val="20"/>
          <w:szCs w:val="20"/>
          <w:lang w:val="en-US"/>
        </w:rPr>
        <w:t>H5: Crowd Familiarity positively influences Platform Trust on crowdfunding platforms in Indonesia and Japan.</w:t>
      </w:r>
      <w:r w:rsidR="00B42C34" w:rsidRPr="00740859">
        <w:rPr>
          <w:color w:val="000000"/>
          <w:sz w:val="20"/>
          <w:szCs w:val="20"/>
          <w:lang w:val="en-US"/>
        </w:rPr>
        <w:t xml:space="preserve"> </w:t>
      </w:r>
      <w:r w:rsidRPr="00740859">
        <w:rPr>
          <w:color w:val="000000"/>
          <w:sz w:val="20"/>
          <w:szCs w:val="20"/>
          <w:lang w:val="en-US"/>
        </w:rPr>
        <w:t>Crowd familiarity plays an important role in shaping trust within digital platforms. Although familiarity may not be the strongest determinant of trust, it remains a significant factor influencing individuals’ trusting intentions in online environments [51]. On crowdsourcing platforms, familiarity enhances users’ sense of belonging and comfort, which strengthens their trust and willingness to continue participating [52]. Therefore, higher levels of crowd familiarity are expected to positively influence platform trust.</w:t>
      </w:r>
    </w:p>
    <w:bookmarkEnd w:id="2"/>
    <w:bookmarkEnd w:id="3"/>
    <w:p w14:paraId="2861E532" w14:textId="77777777" w:rsidR="006417BB" w:rsidRPr="00306E9E" w:rsidRDefault="006417BB" w:rsidP="00306E9E">
      <w:pPr>
        <w:widowControl w:val="0"/>
        <w:spacing w:line="360" w:lineRule="auto"/>
        <w:jc w:val="both"/>
        <w:rPr>
          <w:lang w:val="en-US"/>
        </w:rPr>
      </w:pPr>
    </w:p>
    <w:p w14:paraId="7D0D2179" w14:textId="10CEAF85" w:rsidR="00B42C34" w:rsidRDefault="00B42C34" w:rsidP="00B42C34">
      <w:pPr>
        <w:widowControl w:val="0"/>
        <w:spacing w:line="360" w:lineRule="auto"/>
        <w:rPr>
          <w:b/>
          <w:bCs/>
          <w:lang w:val="en-US"/>
        </w:rPr>
      </w:pPr>
      <w:r w:rsidRPr="00B42C34">
        <w:rPr>
          <w:b/>
          <w:bCs/>
          <w:lang w:val="en-US"/>
        </w:rPr>
        <w:t>Research Methods</w:t>
      </w:r>
    </w:p>
    <w:p w14:paraId="64C73C61" w14:textId="77777777" w:rsidR="00B42C34" w:rsidRPr="00B42C34" w:rsidRDefault="00B42C34" w:rsidP="00306E9E">
      <w:pPr>
        <w:widowControl w:val="0"/>
        <w:spacing w:line="360" w:lineRule="auto"/>
        <w:jc w:val="both"/>
        <w:rPr>
          <w:b/>
          <w:bCs/>
          <w:lang w:val="en-US"/>
        </w:rPr>
      </w:pPr>
    </w:p>
    <w:p w14:paraId="2713236D" w14:textId="74232718" w:rsidR="00B42C34" w:rsidRPr="00740859" w:rsidRDefault="00B42C34" w:rsidP="00B42C34">
      <w:pPr>
        <w:widowControl w:val="0"/>
        <w:spacing w:line="360" w:lineRule="auto"/>
        <w:jc w:val="both"/>
        <w:rPr>
          <w:sz w:val="20"/>
          <w:szCs w:val="20"/>
          <w:lang w:val="en-US"/>
        </w:rPr>
      </w:pPr>
      <w:bookmarkStart w:id="4" w:name="OLE_LINK1"/>
      <w:r w:rsidRPr="00740859">
        <w:rPr>
          <w:sz w:val="20"/>
          <w:szCs w:val="20"/>
          <w:lang w:val="en-US"/>
        </w:rPr>
        <w:t xml:space="preserve">This study examined the factors influencing crowdfunding readiness and actual donation behavior in Indonesia and Japan using a quantitative approach and survey method. Employing a cross-sectional design, the proposed model investigates the impact of platform trust, crowd familiarity, upstream reciprocity, and downstream </w:t>
      </w:r>
      <w:r w:rsidRPr="00740859">
        <w:rPr>
          <w:sz w:val="20"/>
          <w:szCs w:val="20"/>
          <w:lang w:val="en-US"/>
        </w:rPr>
        <w:lastRenderedPageBreak/>
        <w:t xml:space="preserve">reciprocity on crowdfunding readiness. The study focuses on two groups of respondents, namely crowdfunding users in Japan and Indonesia, enabling a comparative analysis between the two countries. As a cross-sectional study, data were collected at a single point in time in 2025 through structured online questionnaires. To facilitate data collection, the online questionnaire links were disseminated through commonly used digital platforms in each country. In Indonesia, the survey was distributed via Instagram and LINE, while in Japan, it was shared through </w:t>
      </w:r>
      <w:proofErr w:type="spellStart"/>
      <w:r w:rsidRPr="00740859">
        <w:rPr>
          <w:sz w:val="20"/>
          <w:szCs w:val="20"/>
          <w:lang w:val="en-US"/>
        </w:rPr>
        <w:t>CrowdWorks</w:t>
      </w:r>
      <w:proofErr w:type="spellEnd"/>
      <w:r w:rsidRPr="00740859">
        <w:rPr>
          <w:sz w:val="20"/>
          <w:szCs w:val="20"/>
          <w:lang w:val="en-US"/>
        </w:rPr>
        <w:t xml:space="preserve"> and Microsoft Teams. </w:t>
      </w:r>
    </w:p>
    <w:p w14:paraId="534F63C7" w14:textId="77777777" w:rsidR="00B42C34" w:rsidRPr="00740859" w:rsidRDefault="00B42C34" w:rsidP="00B42C34">
      <w:pPr>
        <w:widowControl w:val="0"/>
        <w:spacing w:line="360" w:lineRule="auto"/>
        <w:jc w:val="both"/>
        <w:rPr>
          <w:sz w:val="20"/>
          <w:szCs w:val="20"/>
          <w:lang w:val="en-US"/>
        </w:rPr>
      </w:pPr>
    </w:p>
    <w:p w14:paraId="01152C62" w14:textId="77777777" w:rsidR="00B12AA5" w:rsidRDefault="00B42C34" w:rsidP="00B42C34">
      <w:pPr>
        <w:widowControl w:val="0"/>
        <w:spacing w:line="360" w:lineRule="auto"/>
        <w:jc w:val="both"/>
        <w:rPr>
          <w:sz w:val="20"/>
          <w:szCs w:val="20"/>
          <w:lang w:val="en-US"/>
        </w:rPr>
      </w:pPr>
      <w:r w:rsidRPr="00740859">
        <w:rPr>
          <w:sz w:val="20"/>
          <w:szCs w:val="20"/>
          <w:lang w:val="en-US"/>
        </w:rPr>
        <w:t xml:space="preserve">The questionnaire employed a five-point Likert scale to measure respondents’ perceptions of Crowd Familiarity, Upstream Reciprocity, Downstream Reciprocity, Platform Trust, Crowdfunding Readiness, and Actual Donation behavior. The study collected data from a total of 284 respondents, consisting of 160 crowdfunding users from Japan and 124 from Indonesia. The sample size was determined based on the guidelines proposed by Hair et al. (2020), which recommend a minimum sample of five to ten times the number of measurement indicators when applying structural equation modeling (SEM). As the research model included 22 indicators across all constructs, the recommended minimum sample size ranged from 110 to 220 respondents. The final sample exceeded this threshold, indicating adequate statistical power for model estimation and hypothesis testing. A non-probability purposive sampling technique was employed to ensure that respondents met the specific criteria relevant to the study. Participants were intentionally selected based on their prior experience with donation-based crowdfunding platforms. The inclusion criteria required respondents to have previously made donations through a crowdfunding platform and to be citizens of either Indonesia or Japan, enabling a comparative analysis between the two countries. </w:t>
      </w:r>
    </w:p>
    <w:p w14:paraId="54ADA9FB" w14:textId="77777777" w:rsidR="00B12AA5" w:rsidRDefault="00B12AA5" w:rsidP="00B42C34">
      <w:pPr>
        <w:widowControl w:val="0"/>
        <w:spacing w:line="360" w:lineRule="auto"/>
        <w:jc w:val="both"/>
        <w:rPr>
          <w:sz w:val="20"/>
          <w:szCs w:val="20"/>
          <w:lang w:val="en-US"/>
        </w:rPr>
      </w:pPr>
    </w:p>
    <w:p w14:paraId="540D50F4" w14:textId="245464D9" w:rsidR="00B42C34" w:rsidRPr="00B12AA5" w:rsidRDefault="00B42C34" w:rsidP="00B42C34">
      <w:pPr>
        <w:widowControl w:val="0"/>
        <w:spacing w:line="360" w:lineRule="auto"/>
        <w:jc w:val="both"/>
        <w:rPr>
          <w:sz w:val="20"/>
          <w:szCs w:val="20"/>
          <w:lang w:val="en-US"/>
        </w:rPr>
      </w:pPr>
      <w:r w:rsidRPr="00740859">
        <w:rPr>
          <w:sz w:val="20"/>
          <w:szCs w:val="20"/>
          <w:lang w:val="en-US"/>
        </w:rPr>
        <w:t xml:space="preserve">The data were analyzed using structural equation modeling (SEM) with </w:t>
      </w:r>
      <w:proofErr w:type="spellStart"/>
      <w:r w:rsidRPr="00740859">
        <w:rPr>
          <w:sz w:val="20"/>
          <w:szCs w:val="20"/>
          <w:lang w:val="en-US"/>
        </w:rPr>
        <w:t>SmartPLS</w:t>
      </w:r>
      <w:proofErr w:type="spellEnd"/>
      <w:r w:rsidRPr="00740859">
        <w:rPr>
          <w:sz w:val="20"/>
          <w:szCs w:val="20"/>
          <w:lang w:val="en-US"/>
        </w:rPr>
        <w:t xml:space="preserve"> software. The analysis involved the assessment of both the measurement model (to evaluate reliability and validity) and the structural model (to test the proposed hypotheses and relationships among constructs).</w:t>
      </w:r>
      <w:bookmarkEnd w:id="4"/>
    </w:p>
    <w:p w14:paraId="5532C844" w14:textId="77777777" w:rsidR="00B42C34" w:rsidRDefault="00B42C34" w:rsidP="00B42C34">
      <w:pPr>
        <w:widowControl w:val="0"/>
        <w:spacing w:line="360" w:lineRule="auto"/>
        <w:jc w:val="both"/>
        <w:rPr>
          <w:lang w:val="en-US"/>
        </w:rPr>
      </w:pPr>
    </w:p>
    <w:p w14:paraId="7A7EDEE6" w14:textId="2631C96D" w:rsidR="00B42C34" w:rsidRDefault="00B42C34" w:rsidP="00B42C34">
      <w:pPr>
        <w:widowControl w:val="0"/>
        <w:spacing w:line="360" w:lineRule="auto"/>
        <w:rPr>
          <w:b/>
          <w:bCs/>
          <w:lang w:val="en-US"/>
        </w:rPr>
      </w:pPr>
      <w:r w:rsidRPr="00B42C34">
        <w:rPr>
          <w:b/>
          <w:bCs/>
          <w:lang w:val="en-US"/>
        </w:rPr>
        <w:t>Result and Discussion</w:t>
      </w:r>
    </w:p>
    <w:p w14:paraId="6FE48CEC" w14:textId="55B3B45E" w:rsidR="00B42C34" w:rsidRPr="00B42C34" w:rsidRDefault="00B42C34" w:rsidP="00B42C34">
      <w:pPr>
        <w:widowControl w:val="0"/>
        <w:spacing w:line="360" w:lineRule="auto"/>
        <w:rPr>
          <w:b/>
          <w:bCs/>
          <w:sz w:val="20"/>
          <w:szCs w:val="20"/>
          <w:lang w:val="en-US"/>
        </w:rPr>
      </w:pPr>
      <w:r w:rsidRPr="00B42C34">
        <w:rPr>
          <w:b/>
          <w:bCs/>
          <w:sz w:val="20"/>
          <w:szCs w:val="20"/>
          <w:lang w:val="en-US"/>
        </w:rPr>
        <w:t>Data Analysis and Results</w:t>
      </w:r>
    </w:p>
    <w:p w14:paraId="6A908D85" w14:textId="77777777" w:rsidR="00B42C34" w:rsidRPr="00B42C34" w:rsidRDefault="00B42C34" w:rsidP="00B42C34">
      <w:pPr>
        <w:widowControl w:val="0"/>
        <w:spacing w:line="360" w:lineRule="auto"/>
        <w:rPr>
          <w:b/>
          <w:bCs/>
          <w:lang w:val="en-US"/>
        </w:rPr>
      </w:pPr>
    </w:p>
    <w:p w14:paraId="5F4C9B03" w14:textId="7E1539B0" w:rsidR="00B42C34" w:rsidRPr="00740859" w:rsidRDefault="00B42C34" w:rsidP="000F6194">
      <w:pPr>
        <w:widowControl w:val="0"/>
        <w:spacing w:line="360" w:lineRule="auto"/>
        <w:jc w:val="center"/>
        <w:rPr>
          <w:sz w:val="20"/>
          <w:szCs w:val="20"/>
          <w:lang w:val="en-US"/>
        </w:rPr>
      </w:pPr>
      <w:r w:rsidRPr="00740859">
        <w:rPr>
          <w:sz w:val="20"/>
          <w:szCs w:val="20"/>
          <w:lang w:val="en-US"/>
        </w:rPr>
        <w:t xml:space="preserve">Table 1. </w:t>
      </w:r>
      <w:r w:rsidR="00F078A4" w:rsidRPr="00F078A4">
        <w:rPr>
          <w:sz w:val="20"/>
          <w:szCs w:val="20"/>
          <w:lang w:val="en-US"/>
        </w:rPr>
        <w:t>Sample Demographic Characteristics</w:t>
      </w:r>
    </w:p>
    <w:tbl>
      <w:tblPr>
        <w:tblW w:w="0" w:type="auto"/>
        <w:jc w:val="center"/>
        <w:tblLook w:val="04A0" w:firstRow="1" w:lastRow="0" w:firstColumn="1" w:lastColumn="0" w:noHBand="0" w:noVBand="1"/>
      </w:tblPr>
      <w:tblGrid>
        <w:gridCol w:w="6520"/>
        <w:gridCol w:w="1061"/>
        <w:gridCol w:w="1444"/>
      </w:tblGrid>
      <w:tr w:rsidR="000F6194" w:rsidRPr="00935648" w14:paraId="2295D779" w14:textId="77777777" w:rsidTr="00935648">
        <w:trPr>
          <w:trHeight w:val="320"/>
          <w:jc w:val="center"/>
        </w:trPr>
        <w:tc>
          <w:tcPr>
            <w:tcW w:w="0" w:type="auto"/>
            <w:tcBorders>
              <w:top w:val="single" w:sz="4" w:space="0" w:color="auto"/>
              <w:left w:val="nil"/>
              <w:bottom w:val="single" w:sz="4" w:space="0" w:color="auto"/>
              <w:right w:val="nil"/>
            </w:tcBorders>
            <w:noWrap/>
            <w:vAlign w:val="center"/>
            <w:hideMark/>
          </w:tcPr>
          <w:p w14:paraId="4C4BE85B" w14:textId="77777777" w:rsidR="000F6194" w:rsidRPr="00935648" w:rsidRDefault="000F6194">
            <w:pPr>
              <w:rPr>
                <w:color w:val="000000"/>
                <w:sz w:val="20"/>
                <w:szCs w:val="20"/>
              </w:rPr>
            </w:pPr>
            <w:r w:rsidRPr="00935648">
              <w:rPr>
                <w:color w:val="000000"/>
                <w:sz w:val="20"/>
                <w:szCs w:val="20"/>
              </w:rPr>
              <w:t>Demographic Profile</w:t>
            </w:r>
          </w:p>
        </w:tc>
        <w:tc>
          <w:tcPr>
            <w:tcW w:w="0" w:type="auto"/>
            <w:tcBorders>
              <w:top w:val="single" w:sz="4" w:space="0" w:color="auto"/>
              <w:left w:val="nil"/>
              <w:bottom w:val="single" w:sz="4" w:space="0" w:color="auto"/>
              <w:right w:val="nil"/>
            </w:tcBorders>
            <w:noWrap/>
            <w:vAlign w:val="center"/>
            <w:hideMark/>
          </w:tcPr>
          <w:p w14:paraId="171DD815" w14:textId="77777777" w:rsidR="000F6194" w:rsidRPr="00935648" w:rsidRDefault="000F6194">
            <w:pPr>
              <w:rPr>
                <w:color w:val="000000"/>
                <w:sz w:val="20"/>
                <w:szCs w:val="20"/>
              </w:rPr>
            </w:pPr>
            <w:r w:rsidRPr="00935648">
              <w:rPr>
                <w:color w:val="000000"/>
                <w:sz w:val="20"/>
                <w:szCs w:val="20"/>
              </w:rPr>
              <w:t>Frequency</w:t>
            </w:r>
          </w:p>
        </w:tc>
        <w:tc>
          <w:tcPr>
            <w:tcW w:w="0" w:type="auto"/>
            <w:tcBorders>
              <w:top w:val="single" w:sz="4" w:space="0" w:color="auto"/>
              <w:left w:val="nil"/>
              <w:bottom w:val="single" w:sz="4" w:space="0" w:color="auto"/>
              <w:right w:val="nil"/>
            </w:tcBorders>
            <w:noWrap/>
            <w:vAlign w:val="center"/>
            <w:hideMark/>
          </w:tcPr>
          <w:p w14:paraId="6EF75C1E" w14:textId="77777777" w:rsidR="000F6194" w:rsidRPr="00935648" w:rsidRDefault="000F6194">
            <w:pPr>
              <w:rPr>
                <w:color w:val="000000"/>
                <w:sz w:val="20"/>
                <w:szCs w:val="20"/>
              </w:rPr>
            </w:pPr>
            <w:r w:rsidRPr="00935648">
              <w:rPr>
                <w:color w:val="000000"/>
                <w:sz w:val="20"/>
                <w:szCs w:val="20"/>
              </w:rPr>
              <w:t>Percentage (%)</w:t>
            </w:r>
          </w:p>
        </w:tc>
      </w:tr>
      <w:tr w:rsidR="000F6194" w:rsidRPr="00935648" w14:paraId="3A74D6CE" w14:textId="77777777" w:rsidTr="00935648">
        <w:trPr>
          <w:trHeight w:val="320"/>
          <w:jc w:val="center"/>
        </w:trPr>
        <w:tc>
          <w:tcPr>
            <w:tcW w:w="0" w:type="auto"/>
            <w:gridSpan w:val="3"/>
            <w:tcBorders>
              <w:top w:val="nil"/>
              <w:left w:val="nil"/>
              <w:bottom w:val="nil"/>
              <w:right w:val="nil"/>
            </w:tcBorders>
            <w:vAlign w:val="center"/>
            <w:hideMark/>
          </w:tcPr>
          <w:p w14:paraId="6977F813" w14:textId="77777777" w:rsidR="000F6194" w:rsidRPr="00935648" w:rsidRDefault="000F6194">
            <w:pPr>
              <w:rPr>
                <w:color w:val="000000"/>
                <w:sz w:val="20"/>
                <w:szCs w:val="20"/>
              </w:rPr>
            </w:pPr>
            <w:r w:rsidRPr="00935648">
              <w:rPr>
                <w:color w:val="000000"/>
                <w:sz w:val="20"/>
                <w:szCs w:val="20"/>
              </w:rPr>
              <w:t>Gender</w:t>
            </w:r>
          </w:p>
        </w:tc>
      </w:tr>
      <w:tr w:rsidR="000F6194" w:rsidRPr="00935648" w14:paraId="0927B83A" w14:textId="77777777" w:rsidTr="00935648">
        <w:trPr>
          <w:trHeight w:val="320"/>
          <w:jc w:val="center"/>
        </w:trPr>
        <w:tc>
          <w:tcPr>
            <w:tcW w:w="0" w:type="auto"/>
            <w:tcBorders>
              <w:top w:val="nil"/>
              <w:left w:val="nil"/>
              <w:bottom w:val="nil"/>
              <w:right w:val="nil"/>
            </w:tcBorders>
            <w:noWrap/>
            <w:vAlign w:val="center"/>
            <w:hideMark/>
          </w:tcPr>
          <w:p w14:paraId="2F6177E0" w14:textId="77777777" w:rsidR="000F6194" w:rsidRPr="00935648" w:rsidRDefault="000F6194">
            <w:pPr>
              <w:rPr>
                <w:color w:val="000000"/>
                <w:sz w:val="20"/>
                <w:szCs w:val="20"/>
              </w:rPr>
            </w:pPr>
            <w:r w:rsidRPr="00935648">
              <w:rPr>
                <w:color w:val="000000"/>
                <w:sz w:val="20"/>
                <w:szCs w:val="20"/>
              </w:rPr>
              <w:t xml:space="preserve">    Male</w:t>
            </w:r>
          </w:p>
        </w:tc>
        <w:tc>
          <w:tcPr>
            <w:tcW w:w="0" w:type="auto"/>
            <w:tcBorders>
              <w:top w:val="nil"/>
              <w:left w:val="nil"/>
              <w:bottom w:val="nil"/>
              <w:right w:val="nil"/>
            </w:tcBorders>
            <w:noWrap/>
            <w:vAlign w:val="center"/>
            <w:hideMark/>
          </w:tcPr>
          <w:p w14:paraId="49409A73" w14:textId="77777777" w:rsidR="000F6194" w:rsidRPr="00935648" w:rsidRDefault="000F6194">
            <w:pPr>
              <w:jc w:val="right"/>
              <w:rPr>
                <w:color w:val="000000"/>
                <w:sz w:val="20"/>
                <w:szCs w:val="20"/>
              </w:rPr>
            </w:pPr>
            <w:r w:rsidRPr="00935648">
              <w:rPr>
                <w:color w:val="000000"/>
                <w:sz w:val="20"/>
                <w:szCs w:val="20"/>
              </w:rPr>
              <w:t>134</w:t>
            </w:r>
          </w:p>
        </w:tc>
        <w:tc>
          <w:tcPr>
            <w:tcW w:w="0" w:type="auto"/>
            <w:tcBorders>
              <w:top w:val="nil"/>
              <w:left w:val="nil"/>
              <w:bottom w:val="nil"/>
              <w:right w:val="nil"/>
            </w:tcBorders>
            <w:noWrap/>
            <w:vAlign w:val="center"/>
            <w:hideMark/>
          </w:tcPr>
          <w:p w14:paraId="4E7211F5" w14:textId="77777777" w:rsidR="000F6194" w:rsidRPr="00935648" w:rsidRDefault="000F6194">
            <w:pPr>
              <w:jc w:val="right"/>
              <w:rPr>
                <w:color w:val="000000"/>
                <w:sz w:val="20"/>
                <w:szCs w:val="20"/>
              </w:rPr>
            </w:pPr>
            <w:r w:rsidRPr="00935648">
              <w:rPr>
                <w:color w:val="000000"/>
                <w:sz w:val="20"/>
                <w:szCs w:val="20"/>
              </w:rPr>
              <w:t>47.2</w:t>
            </w:r>
          </w:p>
        </w:tc>
      </w:tr>
      <w:tr w:rsidR="000F6194" w:rsidRPr="00935648" w14:paraId="0D091B5F" w14:textId="77777777" w:rsidTr="00935648">
        <w:trPr>
          <w:trHeight w:val="320"/>
          <w:jc w:val="center"/>
        </w:trPr>
        <w:tc>
          <w:tcPr>
            <w:tcW w:w="0" w:type="auto"/>
            <w:tcBorders>
              <w:top w:val="nil"/>
              <w:left w:val="nil"/>
              <w:bottom w:val="nil"/>
              <w:right w:val="nil"/>
            </w:tcBorders>
            <w:noWrap/>
            <w:vAlign w:val="center"/>
            <w:hideMark/>
          </w:tcPr>
          <w:p w14:paraId="53D342D7" w14:textId="77777777" w:rsidR="000F6194" w:rsidRPr="00935648" w:rsidRDefault="000F6194">
            <w:pPr>
              <w:rPr>
                <w:color w:val="000000"/>
                <w:sz w:val="20"/>
                <w:szCs w:val="20"/>
              </w:rPr>
            </w:pPr>
            <w:r w:rsidRPr="00935648">
              <w:rPr>
                <w:color w:val="000000"/>
                <w:sz w:val="20"/>
                <w:szCs w:val="20"/>
              </w:rPr>
              <w:t xml:space="preserve">    Female</w:t>
            </w:r>
          </w:p>
        </w:tc>
        <w:tc>
          <w:tcPr>
            <w:tcW w:w="0" w:type="auto"/>
            <w:tcBorders>
              <w:top w:val="nil"/>
              <w:left w:val="nil"/>
              <w:bottom w:val="nil"/>
              <w:right w:val="nil"/>
            </w:tcBorders>
            <w:noWrap/>
            <w:vAlign w:val="center"/>
            <w:hideMark/>
          </w:tcPr>
          <w:p w14:paraId="6AB80DAA" w14:textId="77777777" w:rsidR="000F6194" w:rsidRPr="00935648" w:rsidRDefault="000F6194">
            <w:pPr>
              <w:jc w:val="right"/>
              <w:rPr>
                <w:color w:val="000000"/>
                <w:sz w:val="20"/>
                <w:szCs w:val="20"/>
              </w:rPr>
            </w:pPr>
            <w:r w:rsidRPr="00935648">
              <w:rPr>
                <w:color w:val="000000"/>
                <w:sz w:val="20"/>
                <w:szCs w:val="20"/>
              </w:rPr>
              <w:t>150</w:t>
            </w:r>
          </w:p>
        </w:tc>
        <w:tc>
          <w:tcPr>
            <w:tcW w:w="0" w:type="auto"/>
            <w:tcBorders>
              <w:top w:val="nil"/>
              <w:left w:val="nil"/>
              <w:bottom w:val="nil"/>
              <w:right w:val="nil"/>
            </w:tcBorders>
            <w:noWrap/>
            <w:vAlign w:val="center"/>
            <w:hideMark/>
          </w:tcPr>
          <w:p w14:paraId="31F1319D" w14:textId="77777777" w:rsidR="000F6194" w:rsidRPr="00935648" w:rsidRDefault="000F6194">
            <w:pPr>
              <w:jc w:val="right"/>
              <w:rPr>
                <w:color w:val="000000"/>
                <w:sz w:val="20"/>
                <w:szCs w:val="20"/>
              </w:rPr>
            </w:pPr>
            <w:r w:rsidRPr="00935648">
              <w:rPr>
                <w:color w:val="000000"/>
                <w:sz w:val="20"/>
                <w:szCs w:val="20"/>
              </w:rPr>
              <w:t>52.8</w:t>
            </w:r>
          </w:p>
        </w:tc>
      </w:tr>
      <w:tr w:rsidR="000F6194" w:rsidRPr="00935648" w14:paraId="0D17C6C2" w14:textId="77777777" w:rsidTr="00935648">
        <w:trPr>
          <w:trHeight w:val="320"/>
          <w:jc w:val="center"/>
        </w:trPr>
        <w:tc>
          <w:tcPr>
            <w:tcW w:w="0" w:type="auto"/>
            <w:gridSpan w:val="3"/>
            <w:tcBorders>
              <w:top w:val="nil"/>
              <w:left w:val="nil"/>
              <w:bottom w:val="nil"/>
              <w:right w:val="nil"/>
            </w:tcBorders>
            <w:noWrap/>
            <w:hideMark/>
          </w:tcPr>
          <w:p w14:paraId="316BBBFE" w14:textId="77777777" w:rsidR="000F6194" w:rsidRPr="00935648" w:rsidRDefault="000F6194">
            <w:pPr>
              <w:rPr>
                <w:color w:val="000000"/>
                <w:sz w:val="20"/>
                <w:szCs w:val="20"/>
              </w:rPr>
            </w:pPr>
            <w:r w:rsidRPr="00935648">
              <w:rPr>
                <w:color w:val="000000"/>
                <w:sz w:val="20"/>
                <w:szCs w:val="20"/>
              </w:rPr>
              <w:t>Country</w:t>
            </w:r>
          </w:p>
        </w:tc>
      </w:tr>
      <w:tr w:rsidR="000F6194" w:rsidRPr="00935648" w14:paraId="7B591CF7" w14:textId="77777777" w:rsidTr="00935648">
        <w:trPr>
          <w:trHeight w:val="320"/>
          <w:jc w:val="center"/>
        </w:trPr>
        <w:tc>
          <w:tcPr>
            <w:tcW w:w="0" w:type="auto"/>
            <w:tcBorders>
              <w:top w:val="nil"/>
              <w:left w:val="nil"/>
              <w:bottom w:val="nil"/>
              <w:right w:val="nil"/>
            </w:tcBorders>
            <w:noWrap/>
            <w:vAlign w:val="center"/>
            <w:hideMark/>
          </w:tcPr>
          <w:p w14:paraId="6430BEE4" w14:textId="77777777" w:rsidR="000F6194" w:rsidRPr="00935648" w:rsidRDefault="000F6194">
            <w:pPr>
              <w:rPr>
                <w:color w:val="000000"/>
                <w:sz w:val="20"/>
                <w:szCs w:val="20"/>
              </w:rPr>
            </w:pPr>
            <w:r w:rsidRPr="00935648">
              <w:rPr>
                <w:color w:val="000000"/>
                <w:sz w:val="20"/>
                <w:szCs w:val="20"/>
              </w:rPr>
              <w:t xml:space="preserve">    Indonesia</w:t>
            </w:r>
          </w:p>
        </w:tc>
        <w:tc>
          <w:tcPr>
            <w:tcW w:w="0" w:type="auto"/>
            <w:tcBorders>
              <w:top w:val="nil"/>
              <w:left w:val="nil"/>
              <w:bottom w:val="nil"/>
              <w:right w:val="nil"/>
            </w:tcBorders>
            <w:noWrap/>
            <w:vAlign w:val="center"/>
            <w:hideMark/>
          </w:tcPr>
          <w:p w14:paraId="3D18166E" w14:textId="77777777" w:rsidR="000F6194" w:rsidRPr="00935648" w:rsidRDefault="000F6194">
            <w:pPr>
              <w:jc w:val="right"/>
              <w:rPr>
                <w:color w:val="000000"/>
                <w:sz w:val="20"/>
                <w:szCs w:val="20"/>
              </w:rPr>
            </w:pPr>
            <w:r w:rsidRPr="00935648">
              <w:rPr>
                <w:color w:val="000000"/>
                <w:sz w:val="20"/>
                <w:szCs w:val="20"/>
              </w:rPr>
              <w:t>124</w:t>
            </w:r>
          </w:p>
        </w:tc>
        <w:tc>
          <w:tcPr>
            <w:tcW w:w="0" w:type="auto"/>
            <w:tcBorders>
              <w:top w:val="nil"/>
              <w:left w:val="nil"/>
              <w:bottom w:val="nil"/>
              <w:right w:val="nil"/>
            </w:tcBorders>
            <w:noWrap/>
            <w:vAlign w:val="center"/>
            <w:hideMark/>
          </w:tcPr>
          <w:p w14:paraId="60215F7D" w14:textId="77777777" w:rsidR="000F6194" w:rsidRPr="00935648" w:rsidRDefault="000F6194">
            <w:pPr>
              <w:jc w:val="right"/>
              <w:rPr>
                <w:color w:val="000000"/>
                <w:sz w:val="20"/>
                <w:szCs w:val="20"/>
              </w:rPr>
            </w:pPr>
            <w:r w:rsidRPr="00935648">
              <w:rPr>
                <w:color w:val="000000"/>
                <w:sz w:val="20"/>
                <w:szCs w:val="20"/>
              </w:rPr>
              <w:t>43.7</w:t>
            </w:r>
          </w:p>
        </w:tc>
      </w:tr>
      <w:tr w:rsidR="000F6194" w:rsidRPr="00935648" w14:paraId="64AE4515" w14:textId="77777777" w:rsidTr="00935648">
        <w:trPr>
          <w:trHeight w:val="320"/>
          <w:jc w:val="center"/>
        </w:trPr>
        <w:tc>
          <w:tcPr>
            <w:tcW w:w="0" w:type="auto"/>
            <w:tcBorders>
              <w:top w:val="nil"/>
              <w:left w:val="nil"/>
              <w:bottom w:val="nil"/>
              <w:right w:val="nil"/>
            </w:tcBorders>
            <w:noWrap/>
            <w:vAlign w:val="center"/>
            <w:hideMark/>
          </w:tcPr>
          <w:p w14:paraId="24B938C7" w14:textId="77777777" w:rsidR="000F6194" w:rsidRPr="00935648" w:rsidRDefault="000F6194">
            <w:pPr>
              <w:rPr>
                <w:color w:val="000000"/>
                <w:sz w:val="20"/>
                <w:szCs w:val="20"/>
              </w:rPr>
            </w:pPr>
            <w:r w:rsidRPr="00935648">
              <w:rPr>
                <w:color w:val="000000"/>
                <w:sz w:val="20"/>
                <w:szCs w:val="20"/>
              </w:rPr>
              <w:t xml:space="preserve">    Japan</w:t>
            </w:r>
          </w:p>
        </w:tc>
        <w:tc>
          <w:tcPr>
            <w:tcW w:w="0" w:type="auto"/>
            <w:tcBorders>
              <w:top w:val="nil"/>
              <w:left w:val="nil"/>
              <w:bottom w:val="nil"/>
              <w:right w:val="nil"/>
            </w:tcBorders>
            <w:noWrap/>
            <w:vAlign w:val="center"/>
            <w:hideMark/>
          </w:tcPr>
          <w:p w14:paraId="70C3E64F" w14:textId="77777777" w:rsidR="000F6194" w:rsidRPr="00935648" w:rsidRDefault="000F6194">
            <w:pPr>
              <w:jc w:val="right"/>
              <w:rPr>
                <w:color w:val="000000"/>
                <w:sz w:val="20"/>
                <w:szCs w:val="20"/>
              </w:rPr>
            </w:pPr>
            <w:r w:rsidRPr="00935648">
              <w:rPr>
                <w:color w:val="000000"/>
                <w:sz w:val="20"/>
                <w:szCs w:val="20"/>
              </w:rPr>
              <w:t>160</w:t>
            </w:r>
          </w:p>
        </w:tc>
        <w:tc>
          <w:tcPr>
            <w:tcW w:w="0" w:type="auto"/>
            <w:tcBorders>
              <w:top w:val="nil"/>
              <w:left w:val="nil"/>
              <w:bottom w:val="nil"/>
              <w:right w:val="nil"/>
            </w:tcBorders>
            <w:noWrap/>
            <w:vAlign w:val="center"/>
            <w:hideMark/>
          </w:tcPr>
          <w:p w14:paraId="2667517F" w14:textId="77777777" w:rsidR="000F6194" w:rsidRPr="00935648" w:rsidRDefault="000F6194">
            <w:pPr>
              <w:jc w:val="right"/>
              <w:rPr>
                <w:color w:val="000000"/>
                <w:sz w:val="20"/>
                <w:szCs w:val="20"/>
              </w:rPr>
            </w:pPr>
            <w:r w:rsidRPr="00935648">
              <w:rPr>
                <w:color w:val="000000"/>
                <w:sz w:val="20"/>
                <w:szCs w:val="20"/>
              </w:rPr>
              <w:t>56.3</w:t>
            </w:r>
          </w:p>
        </w:tc>
      </w:tr>
      <w:tr w:rsidR="000F6194" w:rsidRPr="00935648" w14:paraId="05368799" w14:textId="77777777" w:rsidTr="00935648">
        <w:trPr>
          <w:trHeight w:val="320"/>
          <w:jc w:val="center"/>
        </w:trPr>
        <w:tc>
          <w:tcPr>
            <w:tcW w:w="0" w:type="auto"/>
            <w:gridSpan w:val="3"/>
            <w:tcBorders>
              <w:top w:val="nil"/>
              <w:left w:val="nil"/>
              <w:bottom w:val="nil"/>
              <w:right w:val="nil"/>
            </w:tcBorders>
            <w:noWrap/>
            <w:vAlign w:val="center"/>
            <w:hideMark/>
          </w:tcPr>
          <w:p w14:paraId="0C9D2F91" w14:textId="77777777" w:rsidR="000F6194" w:rsidRPr="00935648" w:rsidRDefault="000F6194">
            <w:pPr>
              <w:rPr>
                <w:color w:val="000000"/>
                <w:sz w:val="20"/>
                <w:szCs w:val="20"/>
              </w:rPr>
            </w:pPr>
            <w:r w:rsidRPr="00935648">
              <w:rPr>
                <w:color w:val="000000"/>
                <w:sz w:val="20"/>
                <w:szCs w:val="20"/>
              </w:rPr>
              <w:t>Age</w:t>
            </w:r>
          </w:p>
        </w:tc>
      </w:tr>
      <w:tr w:rsidR="000F6194" w:rsidRPr="00935648" w14:paraId="6A32CA45" w14:textId="77777777" w:rsidTr="00935648">
        <w:trPr>
          <w:trHeight w:val="320"/>
          <w:jc w:val="center"/>
        </w:trPr>
        <w:tc>
          <w:tcPr>
            <w:tcW w:w="0" w:type="auto"/>
            <w:tcBorders>
              <w:top w:val="nil"/>
              <w:left w:val="nil"/>
              <w:bottom w:val="nil"/>
              <w:right w:val="nil"/>
            </w:tcBorders>
            <w:noWrap/>
            <w:vAlign w:val="center"/>
            <w:hideMark/>
          </w:tcPr>
          <w:p w14:paraId="17FCBBB8" w14:textId="77777777" w:rsidR="000F6194" w:rsidRPr="00935648" w:rsidRDefault="000F6194">
            <w:pPr>
              <w:ind w:firstLineChars="100" w:firstLine="200"/>
              <w:rPr>
                <w:color w:val="000000"/>
                <w:sz w:val="20"/>
                <w:szCs w:val="20"/>
              </w:rPr>
            </w:pPr>
            <w:r w:rsidRPr="00935648">
              <w:rPr>
                <w:color w:val="000000"/>
                <w:sz w:val="20"/>
                <w:szCs w:val="20"/>
              </w:rPr>
              <w:t>20 or below </w:t>
            </w:r>
          </w:p>
        </w:tc>
        <w:tc>
          <w:tcPr>
            <w:tcW w:w="0" w:type="auto"/>
            <w:tcBorders>
              <w:top w:val="nil"/>
              <w:left w:val="nil"/>
              <w:bottom w:val="nil"/>
              <w:right w:val="nil"/>
            </w:tcBorders>
            <w:noWrap/>
            <w:vAlign w:val="center"/>
            <w:hideMark/>
          </w:tcPr>
          <w:p w14:paraId="55BA5217" w14:textId="77777777" w:rsidR="000F6194" w:rsidRPr="00935648" w:rsidRDefault="000F6194">
            <w:pPr>
              <w:jc w:val="right"/>
              <w:rPr>
                <w:color w:val="000000"/>
                <w:sz w:val="20"/>
                <w:szCs w:val="20"/>
              </w:rPr>
            </w:pPr>
            <w:r w:rsidRPr="00935648">
              <w:rPr>
                <w:color w:val="000000"/>
                <w:sz w:val="20"/>
                <w:szCs w:val="20"/>
              </w:rPr>
              <w:t>24</w:t>
            </w:r>
          </w:p>
        </w:tc>
        <w:tc>
          <w:tcPr>
            <w:tcW w:w="0" w:type="auto"/>
            <w:tcBorders>
              <w:top w:val="nil"/>
              <w:left w:val="nil"/>
              <w:bottom w:val="nil"/>
              <w:right w:val="nil"/>
            </w:tcBorders>
            <w:noWrap/>
            <w:vAlign w:val="center"/>
            <w:hideMark/>
          </w:tcPr>
          <w:p w14:paraId="67EC2ACC" w14:textId="77777777" w:rsidR="000F6194" w:rsidRPr="00935648" w:rsidRDefault="000F6194">
            <w:pPr>
              <w:jc w:val="right"/>
              <w:rPr>
                <w:color w:val="000000"/>
                <w:sz w:val="20"/>
                <w:szCs w:val="20"/>
              </w:rPr>
            </w:pPr>
            <w:r w:rsidRPr="00935648">
              <w:rPr>
                <w:color w:val="000000"/>
                <w:sz w:val="20"/>
                <w:szCs w:val="20"/>
              </w:rPr>
              <w:t>8.5</w:t>
            </w:r>
          </w:p>
        </w:tc>
      </w:tr>
      <w:tr w:rsidR="000F6194" w:rsidRPr="00935648" w14:paraId="010F1892" w14:textId="77777777" w:rsidTr="00935648">
        <w:trPr>
          <w:trHeight w:val="320"/>
          <w:jc w:val="center"/>
        </w:trPr>
        <w:tc>
          <w:tcPr>
            <w:tcW w:w="0" w:type="auto"/>
            <w:tcBorders>
              <w:top w:val="nil"/>
              <w:left w:val="nil"/>
              <w:bottom w:val="nil"/>
              <w:right w:val="nil"/>
            </w:tcBorders>
            <w:noWrap/>
            <w:vAlign w:val="center"/>
            <w:hideMark/>
          </w:tcPr>
          <w:p w14:paraId="3986A411" w14:textId="77777777" w:rsidR="000F6194" w:rsidRPr="00935648" w:rsidRDefault="000F6194">
            <w:pPr>
              <w:ind w:firstLineChars="100" w:firstLine="200"/>
              <w:rPr>
                <w:color w:val="000000"/>
                <w:sz w:val="20"/>
                <w:szCs w:val="20"/>
              </w:rPr>
            </w:pPr>
            <w:r w:rsidRPr="00935648">
              <w:rPr>
                <w:color w:val="000000"/>
                <w:sz w:val="20"/>
                <w:szCs w:val="20"/>
              </w:rPr>
              <w:t>21-30</w:t>
            </w:r>
          </w:p>
        </w:tc>
        <w:tc>
          <w:tcPr>
            <w:tcW w:w="0" w:type="auto"/>
            <w:tcBorders>
              <w:top w:val="nil"/>
              <w:left w:val="nil"/>
              <w:bottom w:val="nil"/>
              <w:right w:val="nil"/>
            </w:tcBorders>
            <w:noWrap/>
            <w:vAlign w:val="center"/>
            <w:hideMark/>
          </w:tcPr>
          <w:p w14:paraId="7D50E256" w14:textId="77777777" w:rsidR="000F6194" w:rsidRPr="00935648" w:rsidRDefault="000F6194">
            <w:pPr>
              <w:jc w:val="right"/>
              <w:rPr>
                <w:color w:val="000000"/>
                <w:sz w:val="20"/>
                <w:szCs w:val="20"/>
              </w:rPr>
            </w:pPr>
            <w:r w:rsidRPr="00935648">
              <w:rPr>
                <w:color w:val="000000"/>
                <w:sz w:val="20"/>
                <w:szCs w:val="20"/>
              </w:rPr>
              <w:t>139</w:t>
            </w:r>
          </w:p>
        </w:tc>
        <w:tc>
          <w:tcPr>
            <w:tcW w:w="0" w:type="auto"/>
            <w:tcBorders>
              <w:top w:val="nil"/>
              <w:left w:val="nil"/>
              <w:bottom w:val="nil"/>
              <w:right w:val="nil"/>
            </w:tcBorders>
            <w:noWrap/>
            <w:vAlign w:val="center"/>
            <w:hideMark/>
          </w:tcPr>
          <w:p w14:paraId="2307E5FE" w14:textId="77777777" w:rsidR="000F6194" w:rsidRPr="00935648" w:rsidRDefault="000F6194">
            <w:pPr>
              <w:jc w:val="right"/>
              <w:rPr>
                <w:color w:val="000000"/>
                <w:sz w:val="20"/>
                <w:szCs w:val="20"/>
              </w:rPr>
            </w:pPr>
            <w:r w:rsidRPr="00935648">
              <w:rPr>
                <w:color w:val="000000"/>
                <w:sz w:val="20"/>
                <w:szCs w:val="20"/>
              </w:rPr>
              <w:t>48.9</w:t>
            </w:r>
          </w:p>
        </w:tc>
      </w:tr>
      <w:tr w:rsidR="000F6194" w:rsidRPr="00935648" w14:paraId="5C0D4E1D" w14:textId="77777777" w:rsidTr="00935648">
        <w:trPr>
          <w:trHeight w:val="320"/>
          <w:jc w:val="center"/>
        </w:trPr>
        <w:tc>
          <w:tcPr>
            <w:tcW w:w="0" w:type="auto"/>
            <w:tcBorders>
              <w:top w:val="nil"/>
              <w:left w:val="nil"/>
              <w:bottom w:val="nil"/>
              <w:right w:val="nil"/>
            </w:tcBorders>
            <w:noWrap/>
            <w:vAlign w:val="center"/>
            <w:hideMark/>
          </w:tcPr>
          <w:p w14:paraId="3B2E3D9B" w14:textId="77777777" w:rsidR="000F6194" w:rsidRPr="00935648" w:rsidRDefault="000F6194">
            <w:pPr>
              <w:ind w:firstLineChars="100" w:firstLine="200"/>
              <w:rPr>
                <w:color w:val="000000"/>
                <w:sz w:val="20"/>
                <w:szCs w:val="20"/>
              </w:rPr>
            </w:pPr>
            <w:r w:rsidRPr="00935648">
              <w:rPr>
                <w:color w:val="000000"/>
                <w:sz w:val="20"/>
                <w:szCs w:val="20"/>
              </w:rPr>
              <w:t>31-40 </w:t>
            </w:r>
          </w:p>
        </w:tc>
        <w:tc>
          <w:tcPr>
            <w:tcW w:w="0" w:type="auto"/>
            <w:tcBorders>
              <w:top w:val="nil"/>
              <w:left w:val="nil"/>
              <w:bottom w:val="nil"/>
              <w:right w:val="nil"/>
            </w:tcBorders>
            <w:noWrap/>
            <w:vAlign w:val="center"/>
            <w:hideMark/>
          </w:tcPr>
          <w:p w14:paraId="77FE2F5C" w14:textId="77777777" w:rsidR="000F6194" w:rsidRPr="00935648" w:rsidRDefault="000F6194">
            <w:pPr>
              <w:jc w:val="right"/>
              <w:rPr>
                <w:color w:val="000000"/>
                <w:sz w:val="20"/>
                <w:szCs w:val="20"/>
              </w:rPr>
            </w:pPr>
            <w:r w:rsidRPr="00935648">
              <w:rPr>
                <w:color w:val="000000"/>
                <w:sz w:val="20"/>
                <w:szCs w:val="20"/>
              </w:rPr>
              <w:t>59</w:t>
            </w:r>
          </w:p>
        </w:tc>
        <w:tc>
          <w:tcPr>
            <w:tcW w:w="0" w:type="auto"/>
            <w:tcBorders>
              <w:top w:val="nil"/>
              <w:left w:val="nil"/>
              <w:bottom w:val="nil"/>
              <w:right w:val="nil"/>
            </w:tcBorders>
            <w:noWrap/>
            <w:vAlign w:val="center"/>
            <w:hideMark/>
          </w:tcPr>
          <w:p w14:paraId="6D6BCFBC" w14:textId="77777777" w:rsidR="000F6194" w:rsidRPr="00935648" w:rsidRDefault="000F6194">
            <w:pPr>
              <w:jc w:val="right"/>
              <w:rPr>
                <w:color w:val="000000"/>
                <w:sz w:val="20"/>
                <w:szCs w:val="20"/>
              </w:rPr>
            </w:pPr>
            <w:r w:rsidRPr="00935648">
              <w:rPr>
                <w:color w:val="000000"/>
                <w:sz w:val="20"/>
                <w:szCs w:val="20"/>
              </w:rPr>
              <w:t>20.8</w:t>
            </w:r>
          </w:p>
        </w:tc>
      </w:tr>
      <w:tr w:rsidR="000F6194" w:rsidRPr="00935648" w14:paraId="5A34E8CB" w14:textId="77777777" w:rsidTr="00935648">
        <w:trPr>
          <w:trHeight w:val="320"/>
          <w:jc w:val="center"/>
        </w:trPr>
        <w:tc>
          <w:tcPr>
            <w:tcW w:w="0" w:type="auto"/>
            <w:tcBorders>
              <w:top w:val="nil"/>
              <w:left w:val="nil"/>
              <w:bottom w:val="nil"/>
              <w:right w:val="nil"/>
            </w:tcBorders>
            <w:noWrap/>
            <w:vAlign w:val="center"/>
            <w:hideMark/>
          </w:tcPr>
          <w:p w14:paraId="057AA141" w14:textId="77777777" w:rsidR="000F6194" w:rsidRPr="00935648" w:rsidRDefault="000F6194">
            <w:pPr>
              <w:ind w:firstLineChars="100" w:firstLine="200"/>
              <w:rPr>
                <w:color w:val="000000"/>
                <w:sz w:val="20"/>
                <w:szCs w:val="20"/>
              </w:rPr>
            </w:pPr>
            <w:r w:rsidRPr="00935648">
              <w:rPr>
                <w:color w:val="000000"/>
                <w:sz w:val="20"/>
                <w:szCs w:val="20"/>
              </w:rPr>
              <w:t>41-50 </w:t>
            </w:r>
          </w:p>
        </w:tc>
        <w:tc>
          <w:tcPr>
            <w:tcW w:w="0" w:type="auto"/>
            <w:tcBorders>
              <w:top w:val="nil"/>
              <w:left w:val="nil"/>
              <w:bottom w:val="nil"/>
              <w:right w:val="nil"/>
            </w:tcBorders>
            <w:noWrap/>
            <w:vAlign w:val="center"/>
            <w:hideMark/>
          </w:tcPr>
          <w:p w14:paraId="4C88F19C" w14:textId="77777777" w:rsidR="000F6194" w:rsidRPr="00935648" w:rsidRDefault="000F6194">
            <w:pPr>
              <w:jc w:val="right"/>
              <w:rPr>
                <w:color w:val="000000"/>
                <w:sz w:val="20"/>
                <w:szCs w:val="20"/>
              </w:rPr>
            </w:pPr>
            <w:r w:rsidRPr="00935648">
              <w:rPr>
                <w:color w:val="000000"/>
                <w:sz w:val="20"/>
                <w:szCs w:val="20"/>
              </w:rPr>
              <w:t>41</w:t>
            </w:r>
          </w:p>
        </w:tc>
        <w:tc>
          <w:tcPr>
            <w:tcW w:w="0" w:type="auto"/>
            <w:tcBorders>
              <w:top w:val="nil"/>
              <w:left w:val="nil"/>
              <w:bottom w:val="nil"/>
              <w:right w:val="nil"/>
            </w:tcBorders>
            <w:noWrap/>
            <w:vAlign w:val="center"/>
            <w:hideMark/>
          </w:tcPr>
          <w:p w14:paraId="3CA9D3F3" w14:textId="77777777" w:rsidR="000F6194" w:rsidRPr="00935648" w:rsidRDefault="000F6194">
            <w:pPr>
              <w:jc w:val="right"/>
              <w:rPr>
                <w:color w:val="000000"/>
                <w:sz w:val="20"/>
                <w:szCs w:val="20"/>
              </w:rPr>
            </w:pPr>
            <w:r w:rsidRPr="00935648">
              <w:rPr>
                <w:color w:val="000000"/>
                <w:sz w:val="20"/>
                <w:szCs w:val="20"/>
              </w:rPr>
              <w:t>14.4</w:t>
            </w:r>
          </w:p>
        </w:tc>
      </w:tr>
      <w:tr w:rsidR="000F6194" w:rsidRPr="00935648" w14:paraId="05673FC1" w14:textId="77777777" w:rsidTr="00935648">
        <w:trPr>
          <w:trHeight w:val="320"/>
          <w:jc w:val="center"/>
        </w:trPr>
        <w:tc>
          <w:tcPr>
            <w:tcW w:w="0" w:type="auto"/>
            <w:tcBorders>
              <w:top w:val="nil"/>
              <w:left w:val="nil"/>
              <w:bottom w:val="nil"/>
              <w:right w:val="nil"/>
            </w:tcBorders>
            <w:noWrap/>
            <w:vAlign w:val="center"/>
            <w:hideMark/>
          </w:tcPr>
          <w:p w14:paraId="3AD39394" w14:textId="77777777" w:rsidR="000F6194" w:rsidRPr="00935648" w:rsidRDefault="000F6194">
            <w:pPr>
              <w:ind w:firstLineChars="100" w:firstLine="200"/>
              <w:rPr>
                <w:color w:val="000000"/>
                <w:sz w:val="20"/>
                <w:szCs w:val="20"/>
              </w:rPr>
            </w:pPr>
            <w:r w:rsidRPr="00935648">
              <w:rPr>
                <w:color w:val="000000"/>
                <w:sz w:val="20"/>
                <w:szCs w:val="20"/>
              </w:rPr>
              <w:lastRenderedPageBreak/>
              <w:t>51 or above</w:t>
            </w:r>
          </w:p>
        </w:tc>
        <w:tc>
          <w:tcPr>
            <w:tcW w:w="0" w:type="auto"/>
            <w:tcBorders>
              <w:top w:val="nil"/>
              <w:left w:val="nil"/>
              <w:bottom w:val="nil"/>
              <w:right w:val="nil"/>
            </w:tcBorders>
            <w:noWrap/>
            <w:vAlign w:val="center"/>
            <w:hideMark/>
          </w:tcPr>
          <w:p w14:paraId="61D17AD1" w14:textId="77777777" w:rsidR="000F6194" w:rsidRPr="00935648" w:rsidRDefault="000F6194">
            <w:pPr>
              <w:jc w:val="right"/>
              <w:rPr>
                <w:color w:val="000000"/>
                <w:sz w:val="20"/>
                <w:szCs w:val="20"/>
              </w:rPr>
            </w:pPr>
            <w:r w:rsidRPr="00935648">
              <w:rPr>
                <w:color w:val="000000"/>
                <w:sz w:val="20"/>
                <w:szCs w:val="20"/>
              </w:rPr>
              <w:t>21</w:t>
            </w:r>
          </w:p>
        </w:tc>
        <w:tc>
          <w:tcPr>
            <w:tcW w:w="0" w:type="auto"/>
            <w:tcBorders>
              <w:top w:val="nil"/>
              <w:left w:val="nil"/>
              <w:bottom w:val="nil"/>
              <w:right w:val="nil"/>
            </w:tcBorders>
            <w:noWrap/>
            <w:vAlign w:val="center"/>
            <w:hideMark/>
          </w:tcPr>
          <w:p w14:paraId="3C618CE7" w14:textId="77777777" w:rsidR="000F6194" w:rsidRPr="00935648" w:rsidRDefault="000F6194">
            <w:pPr>
              <w:jc w:val="right"/>
              <w:rPr>
                <w:color w:val="000000"/>
                <w:sz w:val="20"/>
                <w:szCs w:val="20"/>
              </w:rPr>
            </w:pPr>
            <w:r w:rsidRPr="00935648">
              <w:rPr>
                <w:color w:val="000000"/>
                <w:sz w:val="20"/>
                <w:szCs w:val="20"/>
              </w:rPr>
              <w:t>7.4</w:t>
            </w:r>
          </w:p>
        </w:tc>
      </w:tr>
      <w:tr w:rsidR="000F6194" w:rsidRPr="00935648" w14:paraId="21191964" w14:textId="77777777" w:rsidTr="00935648">
        <w:trPr>
          <w:trHeight w:val="320"/>
          <w:jc w:val="center"/>
        </w:trPr>
        <w:tc>
          <w:tcPr>
            <w:tcW w:w="0" w:type="auto"/>
            <w:gridSpan w:val="3"/>
            <w:tcBorders>
              <w:top w:val="nil"/>
              <w:left w:val="nil"/>
              <w:bottom w:val="nil"/>
              <w:right w:val="nil"/>
            </w:tcBorders>
            <w:noWrap/>
            <w:hideMark/>
          </w:tcPr>
          <w:p w14:paraId="65058DAD" w14:textId="77777777" w:rsidR="000F6194" w:rsidRPr="00935648" w:rsidRDefault="000F6194">
            <w:pPr>
              <w:rPr>
                <w:color w:val="000000"/>
                <w:sz w:val="20"/>
                <w:szCs w:val="20"/>
              </w:rPr>
            </w:pPr>
            <w:r w:rsidRPr="00935648">
              <w:rPr>
                <w:color w:val="000000"/>
                <w:sz w:val="20"/>
                <w:szCs w:val="20"/>
              </w:rPr>
              <w:t>Education</w:t>
            </w:r>
          </w:p>
        </w:tc>
      </w:tr>
      <w:tr w:rsidR="000F6194" w:rsidRPr="00935648" w14:paraId="641D6CF3" w14:textId="77777777" w:rsidTr="00935648">
        <w:trPr>
          <w:trHeight w:val="320"/>
          <w:jc w:val="center"/>
        </w:trPr>
        <w:tc>
          <w:tcPr>
            <w:tcW w:w="0" w:type="auto"/>
            <w:tcBorders>
              <w:top w:val="nil"/>
              <w:left w:val="nil"/>
              <w:bottom w:val="nil"/>
              <w:right w:val="nil"/>
            </w:tcBorders>
            <w:noWrap/>
            <w:vAlign w:val="center"/>
            <w:hideMark/>
          </w:tcPr>
          <w:p w14:paraId="5AEFC840" w14:textId="77777777" w:rsidR="000F6194" w:rsidRPr="00935648" w:rsidRDefault="000F6194">
            <w:pPr>
              <w:ind w:firstLineChars="100" w:firstLine="200"/>
              <w:rPr>
                <w:color w:val="000000"/>
                <w:sz w:val="20"/>
                <w:szCs w:val="20"/>
              </w:rPr>
            </w:pPr>
            <w:r w:rsidRPr="00935648">
              <w:rPr>
                <w:color w:val="000000"/>
                <w:sz w:val="20"/>
                <w:szCs w:val="20"/>
              </w:rPr>
              <w:t>High school graduate</w:t>
            </w:r>
          </w:p>
        </w:tc>
        <w:tc>
          <w:tcPr>
            <w:tcW w:w="0" w:type="auto"/>
            <w:tcBorders>
              <w:top w:val="nil"/>
              <w:left w:val="nil"/>
              <w:bottom w:val="nil"/>
              <w:right w:val="nil"/>
            </w:tcBorders>
            <w:noWrap/>
            <w:vAlign w:val="center"/>
            <w:hideMark/>
          </w:tcPr>
          <w:p w14:paraId="3BE21E8F" w14:textId="77777777" w:rsidR="000F6194" w:rsidRPr="00935648" w:rsidRDefault="000F6194">
            <w:pPr>
              <w:jc w:val="right"/>
              <w:rPr>
                <w:color w:val="000000"/>
                <w:sz w:val="20"/>
                <w:szCs w:val="20"/>
              </w:rPr>
            </w:pPr>
            <w:r w:rsidRPr="00935648">
              <w:rPr>
                <w:color w:val="000000"/>
                <w:sz w:val="20"/>
                <w:szCs w:val="20"/>
              </w:rPr>
              <w:t>55</w:t>
            </w:r>
          </w:p>
        </w:tc>
        <w:tc>
          <w:tcPr>
            <w:tcW w:w="0" w:type="auto"/>
            <w:tcBorders>
              <w:top w:val="nil"/>
              <w:left w:val="nil"/>
              <w:bottom w:val="nil"/>
              <w:right w:val="nil"/>
            </w:tcBorders>
            <w:noWrap/>
            <w:vAlign w:val="center"/>
            <w:hideMark/>
          </w:tcPr>
          <w:p w14:paraId="6CBB2F96" w14:textId="77777777" w:rsidR="000F6194" w:rsidRPr="00935648" w:rsidRDefault="000F6194">
            <w:pPr>
              <w:jc w:val="right"/>
              <w:rPr>
                <w:color w:val="000000"/>
                <w:sz w:val="20"/>
                <w:szCs w:val="20"/>
              </w:rPr>
            </w:pPr>
            <w:r w:rsidRPr="00935648">
              <w:rPr>
                <w:color w:val="000000"/>
                <w:sz w:val="20"/>
                <w:szCs w:val="20"/>
              </w:rPr>
              <w:t>19.4</w:t>
            </w:r>
          </w:p>
        </w:tc>
      </w:tr>
      <w:tr w:rsidR="000F6194" w:rsidRPr="00935648" w14:paraId="2F27F6C5" w14:textId="77777777" w:rsidTr="00935648">
        <w:trPr>
          <w:trHeight w:val="320"/>
          <w:jc w:val="center"/>
        </w:trPr>
        <w:tc>
          <w:tcPr>
            <w:tcW w:w="0" w:type="auto"/>
            <w:tcBorders>
              <w:top w:val="nil"/>
              <w:left w:val="nil"/>
              <w:bottom w:val="nil"/>
              <w:right w:val="nil"/>
            </w:tcBorders>
            <w:noWrap/>
            <w:vAlign w:val="center"/>
            <w:hideMark/>
          </w:tcPr>
          <w:p w14:paraId="57E98FDA" w14:textId="77777777" w:rsidR="000F6194" w:rsidRPr="00935648" w:rsidRDefault="000F6194">
            <w:pPr>
              <w:ind w:firstLineChars="100" w:firstLine="200"/>
              <w:rPr>
                <w:color w:val="000000"/>
                <w:sz w:val="20"/>
                <w:szCs w:val="20"/>
              </w:rPr>
            </w:pPr>
            <w:r w:rsidRPr="00935648">
              <w:rPr>
                <w:color w:val="000000"/>
                <w:sz w:val="20"/>
                <w:szCs w:val="20"/>
              </w:rPr>
              <w:t>Associate degree</w:t>
            </w:r>
          </w:p>
        </w:tc>
        <w:tc>
          <w:tcPr>
            <w:tcW w:w="0" w:type="auto"/>
            <w:tcBorders>
              <w:top w:val="nil"/>
              <w:left w:val="nil"/>
              <w:bottom w:val="nil"/>
              <w:right w:val="nil"/>
            </w:tcBorders>
            <w:noWrap/>
            <w:vAlign w:val="center"/>
            <w:hideMark/>
          </w:tcPr>
          <w:p w14:paraId="3640756A" w14:textId="77777777" w:rsidR="000F6194" w:rsidRPr="00935648" w:rsidRDefault="000F6194">
            <w:pPr>
              <w:jc w:val="right"/>
              <w:rPr>
                <w:color w:val="000000"/>
                <w:sz w:val="20"/>
                <w:szCs w:val="20"/>
              </w:rPr>
            </w:pPr>
            <w:r w:rsidRPr="00935648">
              <w:rPr>
                <w:color w:val="000000"/>
                <w:sz w:val="20"/>
                <w:szCs w:val="20"/>
              </w:rPr>
              <w:t>19</w:t>
            </w:r>
          </w:p>
        </w:tc>
        <w:tc>
          <w:tcPr>
            <w:tcW w:w="0" w:type="auto"/>
            <w:tcBorders>
              <w:top w:val="nil"/>
              <w:left w:val="nil"/>
              <w:bottom w:val="nil"/>
              <w:right w:val="nil"/>
            </w:tcBorders>
            <w:noWrap/>
            <w:vAlign w:val="center"/>
            <w:hideMark/>
          </w:tcPr>
          <w:p w14:paraId="61E52777" w14:textId="77777777" w:rsidR="000F6194" w:rsidRPr="00935648" w:rsidRDefault="000F6194">
            <w:pPr>
              <w:jc w:val="right"/>
              <w:rPr>
                <w:color w:val="000000"/>
                <w:sz w:val="20"/>
                <w:szCs w:val="20"/>
              </w:rPr>
            </w:pPr>
            <w:r w:rsidRPr="00935648">
              <w:rPr>
                <w:color w:val="000000"/>
                <w:sz w:val="20"/>
                <w:szCs w:val="20"/>
              </w:rPr>
              <w:t>6.7</w:t>
            </w:r>
          </w:p>
        </w:tc>
      </w:tr>
      <w:tr w:rsidR="000F6194" w:rsidRPr="00935648" w14:paraId="0E7CCBB9" w14:textId="77777777" w:rsidTr="00935648">
        <w:trPr>
          <w:trHeight w:val="320"/>
          <w:jc w:val="center"/>
        </w:trPr>
        <w:tc>
          <w:tcPr>
            <w:tcW w:w="0" w:type="auto"/>
            <w:tcBorders>
              <w:top w:val="nil"/>
              <w:left w:val="nil"/>
              <w:bottom w:val="nil"/>
              <w:right w:val="nil"/>
            </w:tcBorders>
            <w:noWrap/>
            <w:vAlign w:val="center"/>
            <w:hideMark/>
          </w:tcPr>
          <w:p w14:paraId="2B32A4AE" w14:textId="77777777" w:rsidR="000F6194" w:rsidRPr="00935648" w:rsidRDefault="000F6194">
            <w:pPr>
              <w:ind w:firstLineChars="100" w:firstLine="200"/>
              <w:rPr>
                <w:color w:val="000000"/>
                <w:sz w:val="20"/>
                <w:szCs w:val="20"/>
              </w:rPr>
            </w:pPr>
            <w:r w:rsidRPr="00935648">
              <w:rPr>
                <w:color w:val="000000"/>
                <w:sz w:val="20"/>
                <w:szCs w:val="20"/>
              </w:rPr>
              <w:t>Bachelor’s degree</w:t>
            </w:r>
          </w:p>
        </w:tc>
        <w:tc>
          <w:tcPr>
            <w:tcW w:w="0" w:type="auto"/>
            <w:tcBorders>
              <w:top w:val="nil"/>
              <w:left w:val="nil"/>
              <w:bottom w:val="nil"/>
              <w:right w:val="nil"/>
            </w:tcBorders>
            <w:noWrap/>
            <w:vAlign w:val="center"/>
            <w:hideMark/>
          </w:tcPr>
          <w:p w14:paraId="50E47B21" w14:textId="77777777" w:rsidR="000F6194" w:rsidRPr="00935648" w:rsidRDefault="000F6194">
            <w:pPr>
              <w:jc w:val="right"/>
              <w:rPr>
                <w:color w:val="000000"/>
                <w:sz w:val="20"/>
                <w:szCs w:val="20"/>
              </w:rPr>
            </w:pPr>
            <w:r w:rsidRPr="00935648">
              <w:rPr>
                <w:color w:val="000000"/>
                <w:sz w:val="20"/>
                <w:szCs w:val="20"/>
              </w:rPr>
              <w:t>198</w:t>
            </w:r>
          </w:p>
        </w:tc>
        <w:tc>
          <w:tcPr>
            <w:tcW w:w="0" w:type="auto"/>
            <w:tcBorders>
              <w:top w:val="nil"/>
              <w:left w:val="nil"/>
              <w:bottom w:val="nil"/>
              <w:right w:val="nil"/>
            </w:tcBorders>
            <w:noWrap/>
            <w:vAlign w:val="center"/>
            <w:hideMark/>
          </w:tcPr>
          <w:p w14:paraId="68548B9C" w14:textId="77777777" w:rsidR="000F6194" w:rsidRPr="00935648" w:rsidRDefault="000F6194">
            <w:pPr>
              <w:jc w:val="right"/>
              <w:rPr>
                <w:color w:val="000000"/>
                <w:sz w:val="20"/>
                <w:szCs w:val="20"/>
              </w:rPr>
            </w:pPr>
            <w:r w:rsidRPr="00935648">
              <w:rPr>
                <w:color w:val="000000"/>
                <w:sz w:val="20"/>
                <w:szCs w:val="20"/>
              </w:rPr>
              <w:t>69.7</w:t>
            </w:r>
          </w:p>
        </w:tc>
      </w:tr>
      <w:tr w:rsidR="000F6194" w:rsidRPr="00935648" w14:paraId="2757E664" w14:textId="77777777" w:rsidTr="00935648">
        <w:trPr>
          <w:trHeight w:val="320"/>
          <w:jc w:val="center"/>
        </w:trPr>
        <w:tc>
          <w:tcPr>
            <w:tcW w:w="0" w:type="auto"/>
            <w:tcBorders>
              <w:top w:val="nil"/>
              <w:left w:val="nil"/>
              <w:bottom w:val="nil"/>
              <w:right w:val="nil"/>
            </w:tcBorders>
            <w:noWrap/>
            <w:vAlign w:val="center"/>
            <w:hideMark/>
          </w:tcPr>
          <w:p w14:paraId="64A028D5" w14:textId="77777777" w:rsidR="000F6194" w:rsidRPr="00935648" w:rsidRDefault="000F6194">
            <w:pPr>
              <w:ind w:firstLineChars="100" w:firstLine="200"/>
              <w:rPr>
                <w:color w:val="000000"/>
                <w:sz w:val="20"/>
                <w:szCs w:val="20"/>
              </w:rPr>
            </w:pPr>
            <w:r w:rsidRPr="00935648">
              <w:rPr>
                <w:color w:val="000000"/>
                <w:sz w:val="20"/>
                <w:szCs w:val="20"/>
              </w:rPr>
              <w:t>Master’s degree</w:t>
            </w:r>
          </w:p>
        </w:tc>
        <w:tc>
          <w:tcPr>
            <w:tcW w:w="0" w:type="auto"/>
            <w:tcBorders>
              <w:top w:val="nil"/>
              <w:left w:val="nil"/>
              <w:bottom w:val="nil"/>
              <w:right w:val="nil"/>
            </w:tcBorders>
            <w:noWrap/>
            <w:vAlign w:val="center"/>
            <w:hideMark/>
          </w:tcPr>
          <w:p w14:paraId="6F4B6F28" w14:textId="77777777" w:rsidR="000F6194" w:rsidRPr="00935648" w:rsidRDefault="000F6194">
            <w:pPr>
              <w:jc w:val="right"/>
              <w:rPr>
                <w:color w:val="000000"/>
                <w:sz w:val="20"/>
                <w:szCs w:val="20"/>
              </w:rPr>
            </w:pPr>
            <w:r w:rsidRPr="00935648">
              <w:rPr>
                <w:color w:val="000000"/>
                <w:sz w:val="20"/>
                <w:szCs w:val="20"/>
              </w:rPr>
              <w:t>9</w:t>
            </w:r>
          </w:p>
        </w:tc>
        <w:tc>
          <w:tcPr>
            <w:tcW w:w="0" w:type="auto"/>
            <w:tcBorders>
              <w:top w:val="nil"/>
              <w:left w:val="nil"/>
              <w:bottom w:val="nil"/>
              <w:right w:val="nil"/>
            </w:tcBorders>
            <w:noWrap/>
            <w:vAlign w:val="center"/>
            <w:hideMark/>
          </w:tcPr>
          <w:p w14:paraId="3BF4546E" w14:textId="77777777" w:rsidR="000F6194" w:rsidRPr="00935648" w:rsidRDefault="000F6194">
            <w:pPr>
              <w:jc w:val="right"/>
              <w:rPr>
                <w:color w:val="000000"/>
                <w:sz w:val="20"/>
                <w:szCs w:val="20"/>
              </w:rPr>
            </w:pPr>
            <w:r w:rsidRPr="00935648">
              <w:rPr>
                <w:color w:val="000000"/>
                <w:sz w:val="20"/>
                <w:szCs w:val="20"/>
              </w:rPr>
              <w:t>3.2</w:t>
            </w:r>
          </w:p>
        </w:tc>
      </w:tr>
      <w:tr w:rsidR="000F6194" w:rsidRPr="00935648" w14:paraId="495ECFFF" w14:textId="77777777" w:rsidTr="00935648">
        <w:trPr>
          <w:trHeight w:val="320"/>
          <w:jc w:val="center"/>
        </w:trPr>
        <w:tc>
          <w:tcPr>
            <w:tcW w:w="0" w:type="auto"/>
            <w:tcBorders>
              <w:top w:val="nil"/>
              <w:left w:val="nil"/>
              <w:bottom w:val="nil"/>
              <w:right w:val="nil"/>
            </w:tcBorders>
            <w:noWrap/>
            <w:vAlign w:val="center"/>
            <w:hideMark/>
          </w:tcPr>
          <w:p w14:paraId="722E496A" w14:textId="77777777" w:rsidR="000F6194" w:rsidRPr="00935648" w:rsidRDefault="000F6194">
            <w:pPr>
              <w:ind w:firstLineChars="100" w:firstLine="200"/>
              <w:rPr>
                <w:color w:val="000000"/>
                <w:sz w:val="20"/>
                <w:szCs w:val="20"/>
              </w:rPr>
            </w:pPr>
            <w:r w:rsidRPr="00935648">
              <w:rPr>
                <w:color w:val="000000"/>
                <w:sz w:val="20"/>
                <w:szCs w:val="20"/>
              </w:rPr>
              <w:t>Doctoral degree</w:t>
            </w:r>
          </w:p>
        </w:tc>
        <w:tc>
          <w:tcPr>
            <w:tcW w:w="0" w:type="auto"/>
            <w:tcBorders>
              <w:top w:val="nil"/>
              <w:left w:val="nil"/>
              <w:bottom w:val="nil"/>
              <w:right w:val="nil"/>
            </w:tcBorders>
            <w:noWrap/>
            <w:vAlign w:val="center"/>
            <w:hideMark/>
          </w:tcPr>
          <w:p w14:paraId="74C36576" w14:textId="77777777" w:rsidR="000F6194" w:rsidRPr="00935648" w:rsidRDefault="000F6194">
            <w:pPr>
              <w:jc w:val="right"/>
              <w:rPr>
                <w:color w:val="000000"/>
                <w:sz w:val="20"/>
                <w:szCs w:val="20"/>
              </w:rPr>
            </w:pPr>
            <w:r w:rsidRPr="00935648">
              <w:rPr>
                <w:color w:val="000000"/>
                <w:sz w:val="20"/>
                <w:szCs w:val="20"/>
              </w:rPr>
              <w:t>3</w:t>
            </w:r>
          </w:p>
        </w:tc>
        <w:tc>
          <w:tcPr>
            <w:tcW w:w="0" w:type="auto"/>
            <w:tcBorders>
              <w:top w:val="nil"/>
              <w:left w:val="nil"/>
              <w:bottom w:val="nil"/>
              <w:right w:val="nil"/>
            </w:tcBorders>
            <w:noWrap/>
            <w:vAlign w:val="center"/>
            <w:hideMark/>
          </w:tcPr>
          <w:p w14:paraId="071846BF" w14:textId="77777777" w:rsidR="000F6194" w:rsidRPr="00935648" w:rsidRDefault="000F6194">
            <w:pPr>
              <w:jc w:val="right"/>
              <w:rPr>
                <w:color w:val="000000"/>
                <w:sz w:val="20"/>
                <w:szCs w:val="20"/>
              </w:rPr>
            </w:pPr>
            <w:r w:rsidRPr="00935648">
              <w:rPr>
                <w:color w:val="000000"/>
                <w:sz w:val="20"/>
                <w:szCs w:val="20"/>
              </w:rPr>
              <w:t>1.1</w:t>
            </w:r>
          </w:p>
        </w:tc>
      </w:tr>
      <w:tr w:rsidR="000F6194" w:rsidRPr="00935648" w14:paraId="1F0FB14F" w14:textId="77777777" w:rsidTr="00935648">
        <w:trPr>
          <w:trHeight w:val="320"/>
          <w:jc w:val="center"/>
        </w:trPr>
        <w:tc>
          <w:tcPr>
            <w:tcW w:w="0" w:type="auto"/>
            <w:gridSpan w:val="3"/>
            <w:tcBorders>
              <w:top w:val="nil"/>
              <w:left w:val="nil"/>
              <w:bottom w:val="nil"/>
              <w:right w:val="nil"/>
            </w:tcBorders>
            <w:noWrap/>
            <w:hideMark/>
          </w:tcPr>
          <w:p w14:paraId="555E55D5" w14:textId="77777777" w:rsidR="000F6194" w:rsidRPr="00935648" w:rsidRDefault="000F6194">
            <w:pPr>
              <w:rPr>
                <w:color w:val="000000"/>
                <w:sz w:val="20"/>
                <w:szCs w:val="20"/>
              </w:rPr>
            </w:pPr>
            <w:r w:rsidRPr="00935648">
              <w:rPr>
                <w:color w:val="000000"/>
                <w:sz w:val="20"/>
                <w:szCs w:val="20"/>
              </w:rPr>
              <w:t>Occupation</w:t>
            </w:r>
          </w:p>
        </w:tc>
      </w:tr>
      <w:tr w:rsidR="000F6194" w:rsidRPr="00935648" w14:paraId="3FF80D07" w14:textId="77777777" w:rsidTr="00935648">
        <w:trPr>
          <w:trHeight w:val="320"/>
          <w:jc w:val="center"/>
        </w:trPr>
        <w:tc>
          <w:tcPr>
            <w:tcW w:w="0" w:type="auto"/>
            <w:tcBorders>
              <w:top w:val="nil"/>
              <w:left w:val="nil"/>
              <w:bottom w:val="nil"/>
              <w:right w:val="nil"/>
            </w:tcBorders>
            <w:noWrap/>
            <w:vAlign w:val="center"/>
            <w:hideMark/>
          </w:tcPr>
          <w:p w14:paraId="3811F0E0" w14:textId="77777777" w:rsidR="000F6194" w:rsidRPr="00935648" w:rsidRDefault="000F6194">
            <w:pPr>
              <w:ind w:firstLineChars="100" w:firstLine="200"/>
              <w:rPr>
                <w:color w:val="000000"/>
                <w:sz w:val="20"/>
                <w:szCs w:val="20"/>
              </w:rPr>
            </w:pPr>
            <w:r w:rsidRPr="00935648">
              <w:rPr>
                <w:color w:val="000000"/>
                <w:sz w:val="20"/>
                <w:szCs w:val="20"/>
              </w:rPr>
              <w:t>Student</w:t>
            </w:r>
          </w:p>
        </w:tc>
        <w:tc>
          <w:tcPr>
            <w:tcW w:w="0" w:type="auto"/>
            <w:tcBorders>
              <w:top w:val="nil"/>
              <w:left w:val="nil"/>
              <w:bottom w:val="nil"/>
              <w:right w:val="nil"/>
            </w:tcBorders>
            <w:noWrap/>
            <w:vAlign w:val="center"/>
            <w:hideMark/>
          </w:tcPr>
          <w:p w14:paraId="23529EAA" w14:textId="77777777" w:rsidR="000F6194" w:rsidRPr="00935648" w:rsidRDefault="000F6194">
            <w:pPr>
              <w:jc w:val="right"/>
              <w:rPr>
                <w:color w:val="000000"/>
                <w:sz w:val="20"/>
                <w:szCs w:val="20"/>
              </w:rPr>
            </w:pPr>
            <w:r w:rsidRPr="00935648">
              <w:rPr>
                <w:color w:val="000000"/>
                <w:sz w:val="20"/>
                <w:szCs w:val="20"/>
              </w:rPr>
              <w:t>93</w:t>
            </w:r>
          </w:p>
        </w:tc>
        <w:tc>
          <w:tcPr>
            <w:tcW w:w="0" w:type="auto"/>
            <w:tcBorders>
              <w:top w:val="nil"/>
              <w:left w:val="nil"/>
              <w:bottom w:val="nil"/>
              <w:right w:val="nil"/>
            </w:tcBorders>
            <w:noWrap/>
            <w:vAlign w:val="center"/>
            <w:hideMark/>
          </w:tcPr>
          <w:p w14:paraId="339D98B4" w14:textId="77777777" w:rsidR="000F6194" w:rsidRPr="00935648" w:rsidRDefault="000F6194">
            <w:pPr>
              <w:jc w:val="right"/>
              <w:rPr>
                <w:color w:val="000000"/>
                <w:sz w:val="20"/>
                <w:szCs w:val="20"/>
              </w:rPr>
            </w:pPr>
            <w:r w:rsidRPr="00935648">
              <w:rPr>
                <w:color w:val="000000"/>
                <w:sz w:val="20"/>
                <w:szCs w:val="20"/>
              </w:rPr>
              <w:t>32.7</w:t>
            </w:r>
          </w:p>
        </w:tc>
      </w:tr>
      <w:tr w:rsidR="000F6194" w:rsidRPr="00935648" w14:paraId="524E67B9" w14:textId="77777777" w:rsidTr="00935648">
        <w:trPr>
          <w:trHeight w:val="320"/>
          <w:jc w:val="center"/>
        </w:trPr>
        <w:tc>
          <w:tcPr>
            <w:tcW w:w="0" w:type="auto"/>
            <w:tcBorders>
              <w:top w:val="nil"/>
              <w:left w:val="nil"/>
              <w:bottom w:val="nil"/>
              <w:right w:val="nil"/>
            </w:tcBorders>
            <w:noWrap/>
            <w:vAlign w:val="center"/>
            <w:hideMark/>
          </w:tcPr>
          <w:p w14:paraId="2A18A501" w14:textId="77777777" w:rsidR="000F6194" w:rsidRPr="00935648" w:rsidRDefault="000F6194">
            <w:pPr>
              <w:ind w:firstLineChars="100" w:firstLine="200"/>
              <w:rPr>
                <w:color w:val="000000"/>
                <w:sz w:val="20"/>
                <w:szCs w:val="20"/>
              </w:rPr>
            </w:pPr>
            <w:r w:rsidRPr="00935648">
              <w:rPr>
                <w:color w:val="000000"/>
                <w:sz w:val="20"/>
                <w:szCs w:val="20"/>
              </w:rPr>
              <w:t>Teacher/ Lecturer</w:t>
            </w:r>
          </w:p>
        </w:tc>
        <w:tc>
          <w:tcPr>
            <w:tcW w:w="0" w:type="auto"/>
            <w:tcBorders>
              <w:top w:val="nil"/>
              <w:left w:val="nil"/>
              <w:bottom w:val="nil"/>
              <w:right w:val="nil"/>
            </w:tcBorders>
            <w:noWrap/>
            <w:vAlign w:val="center"/>
            <w:hideMark/>
          </w:tcPr>
          <w:p w14:paraId="0E7EDA94" w14:textId="77777777" w:rsidR="000F6194" w:rsidRPr="00935648" w:rsidRDefault="000F6194">
            <w:pPr>
              <w:jc w:val="right"/>
              <w:rPr>
                <w:color w:val="000000"/>
                <w:sz w:val="20"/>
                <w:szCs w:val="20"/>
              </w:rPr>
            </w:pPr>
            <w:r w:rsidRPr="00935648">
              <w:rPr>
                <w:color w:val="000000"/>
                <w:sz w:val="20"/>
                <w:szCs w:val="20"/>
              </w:rPr>
              <w:t>7</w:t>
            </w:r>
          </w:p>
        </w:tc>
        <w:tc>
          <w:tcPr>
            <w:tcW w:w="0" w:type="auto"/>
            <w:tcBorders>
              <w:top w:val="nil"/>
              <w:left w:val="nil"/>
              <w:bottom w:val="nil"/>
              <w:right w:val="nil"/>
            </w:tcBorders>
            <w:noWrap/>
            <w:vAlign w:val="center"/>
            <w:hideMark/>
          </w:tcPr>
          <w:p w14:paraId="3394109F" w14:textId="77777777" w:rsidR="000F6194" w:rsidRPr="00935648" w:rsidRDefault="000F6194">
            <w:pPr>
              <w:jc w:val="right"/>
              <w:rPr>
                <w:color w:val="000000"/>
                <w:sz w:val="20"/>
                <w:szCs w:val="20"/>
              </w:rPr>
            </w:pPr>
            <w:r w:rsidRPr="00935648">
              <w:rPr>
                <w:color w:val="000000"/>
                <w:sz w:val="20"/>
                <w:szCs w:val="20"/>
              </w:rPr>
              <w:t>2.5</w:t>
            </w:r>
          </w:p>
        </w:tc>
      </w:tr>
      <w:tr w:rsidR="000F6194" w:rsidRPr="00935648" w14:paraId="47BC27AD" w14:textId="77777777" w:rsidTr="00935648">
        <w:trPr>
          <w:trHeight w:val="320"/>
          <w:jc w:val="center"/>
        </w:trPr>
        <w:tc>
          <w:tcPr>
            <w:tcW w:w="0" w:type="auto"/>
            <w:tcBorders>
              <w:top w:val="nil"/>
              <w:left w:val="nil"/>
              <w:bottom w:val="nil"/>
              <w:right w:val="nil"/>
            </w:tcBorders>
            <w:noWrap/>
            <w:vAlign w:val="center"/>
            <w:hideMark/>
          </w:tcPr>
          <w:p w14:paraId="24EDF462" w14:textId="77777777" w:rsidR="000F6194" w:rsidRPr="00935648" w:rsidRDefault="000F6194">
            <w:pPr>
              <w:ind w:firstLineChars="100" w:firstLine="200"/>
              <w:rPr>
                <w:color w:val="000000"/>
                <w:sz w:val="20"/>
                <w:szCs w:val="20"/>
              </w:rPr>
            </w:pPr>
            <w:r w:rsidRPr="00935648">
              <w:rPr>
                <w:color w:val="000000"/>
                <w:sz w:val="20"/>
                <w:szCs w:val="20"/>
              </w:rPr>
              <w:t>Office worker</w:t>
            </w:r>
          </w:p>
        </w:tc>
        <w:tc>
          <w:tcPr>
            <w:tcW w:w="0" w:type="auto"/>
            <w:tcBorders>
              <w:top w:val="nil"/>
              <w:left w:val="nil"/>
              <w:bottom w:val="nil"/>
              <w:right w:val="nil"/>
            </w:tcBorders>
            <w:noWrap/>
            <w:vAlign w:val="center"/>
            <w:hideMark/>
          </w:tcPr>
          <w:p w14:paraId="57C514B7" w14:textId="77777777" w:rsidR="000F6194" w:rsidRPr="00935648" w:rsidRDefault="000F6194">
            <w:pPr>
              <w:jc w:val="right"/>
              <w:rPr>
                <w:color w:val="000000"/>
                <w:sz w:val="20"/>
                <w:szCs w:val="20"/>
              </w:rPr>
            </w:pPr>
            <w:r w:rsidRPr="00935648">
              <w:rPr>
                <w:color w:val="000000"/>
                <w:sz w:val="20"/>
                <w:szCs w:val="20"/>
              </w:rPr>
              <w:t>115</w:t>
            </w:r>
          </w:p>
        </w:tc>
        <w:tc>
          <w:tcPr>
            <w:tcW w:w="0" w:type="auto"/>
            <w:tcBorders>
              <w:top w:val="nil"/>
              <w:left w:val="nil"/>
              <w:bottom w:val="nil"/>
              <w:right w:val="nil"/>
            </w:tcBorders>
            <w:noWrap/>
            <w:vAlign w:val="center"/>
            <w:hideMark/>
          </w:tcPr>
          <w:p w14:paraId="3EB88467" w14:textId="77777777" w:rsidR="000F6194" w:rsidRPr="00935648" w:rsidRDefault="000F6194">
            <w:pPr>
              <w:jc w:val="right"/>
              <w:rPr>
                <w:color w:val="000000"/>
                <w:sz w:val="20"/>
                <w:szCs w:val="20"/>
              </w:rPr>
            </w:pPr>
            <w:r w:rsidRPr="00935648">
              <w:rPr>
                <w:color w:val="000000"/>
                <w:sz w:val="20"/>
                <w:szCs w:val="20"/>
              </w:rPr>
              <w:t>40.5</w:t>
            </w:r>
          </w:p>
        </w:tc>
      </w:tr>
      <w:tr w:rsidR="000F6194" w:rsidRPr="00935648" w14:paraId="71F5954F" w14:textId="77777777" w:rsidTr="00935648">
        <w:trPr>
          <w:trHeight w:val="320"/>
          <w:jc w:val="center"/>
        </w:trPr>
        <w:tc>
          <w:tcPr>
            <w:tcW w:w="0" w:type="auto"/>
            <w:tcBorders>
              <w:top w:val="nil"/>
              <w:left w:val="nil"/>
              <w:bottom w:val="nil"/>
              <w:right w:val="nil"/>
            </w:tcBorders>
            <w:noWrap/>
            <w:vAlign w:val="center"/>
            <w:hideMark/>
          </w:tcPr>
          <w:p w14:paraId="184B03E6" w14:textId="77777777" w:rsidR="000F6194" w:rsidRPr="00935648" w:rsidRDefault="000F6194">
            <w:pPr>
              <w:ind w:firstLineChars="100" w:firstLine="200"/>
              <w:rPr>
                <w:color w:val="000000"/>
                <w:sz w:val="20"/>
                <w:szCs w:val="20"/>
              </w:rPr>
            </w:pPr>
            <w:r w:rsidRPr="00935648">
              <w:rPr>
                <w:color w:val="000000"/>
                <w:sz w:val="20"/>
                <w:szCs w:val="20"/>
              </w:rPr>
              <w:t>Service industry worker</w:t>
            </w:r>
          </w:p>
        </w:tc>
        <w:tc>
          <w:tcPr>
            <w:tcW w:w="0" w:type="auto"/>
            <w:tcBorders>
              <w:top w:val="nil"/>
              <w:left w:val="nil"/>
              <w:bottom w:val="nil"/>
              <w:right w:val="nil"/>
            </w:tcBorders>
            <w:noWrap/>
            <w:vAlign w:val="center"/>
            <w:hideMark/>
          </w:tcPr>
          <w:p w14:paraId="10E13F30" w14:textId="77777777" w:rsidR="000F6194" w:rsidRPr="00935648" w:rsidRDefault="000F6194">
            <w:pPr>
              <w:jc w:val="right"/>
              <w:rPr>
                <w:color w:val="000000"/>
                <w:sz w:val="20"/>
                <w:szCs w:val="20"/>
              </w:rPr>
            </w:pPr>
            <w:r w:rsidRPr="00935648">
              <w:rPr>
                <w:color w:val="000000"/>
                <w:sz w:val="20"/>
                <w:szCs w:val="20"/>
              </w:rPr>
              <w:t>3</w:t>
            </w:r>
          </w:p>
        </w:tc>
        <w:tc>
          <w:tcPr>
            <w:tcW w:w="0" w:type="auto"/>
            <w:tcBorders>
              <w:top w:val="nil"/>
              <w:left w:val="nil"/>
              <w:bottom w:val="nil"/>
              <w:right w:val="nil"/>
            </w:tcBorders>
            <w:noWrap/>
            <w:vAlign w:val="center"/>
            <w:hideMark/>
          </w:tcPr>
          <w:p w14:paraId="2C41C37E" w14:textId="77777777" w:rsidR="000F6194" w:rsidRPr="00935648" w:rsidRDefault="000F6194">
            <w:pPr>
              <w:jc w:val="right"/>
              <w:rPr>
                <w:color w:val="000000"/>
                <w:sz w:val="20"/>
                <w:szCs w:val="20"/>
              </w:rPr>
            </w:pPr>
            <w:r w:rsidRPr="00935648">
              <w:rPr>
                <w:color w:val="000000"/>
                <w:sz w:val="20"/>
                <w:szCs w:val="20"/>
              </w:rPr>
              <w:t>1.1</w:t>
            </w:r>
          </w:p>
        </w:tc>
      </w:tr>
      <w:tr w:rsidR="000F6194" w:rsidRPr="00935648" w14:paraId="408F5507" w14:textId="77777777" w:rsidTr="00935648">
        <w:trPr>
          <w:trHeight w:val="320"/>
          <w:jc w:val="center"/>
        </w:trPr>
        <w:tc>
          <w:tcPr>
            <w:tcW w:w="0" w:type="auto"/>
            <w:tcBorders>
              <w:top w:val="nil"/>
              <w:left w:val="nil"/>
              <w:bottom w:val="nil"/>
              <w:right w:val="nil"/>
            </w:tcBorders>
            <w:noWrap/>
            <w:vAlign w:val="center"/>
            <w:hideMark/>
          </w:tcPr>
          <w:p w14:paraId="756DDE0C" w14:textId="77777777" w:rsidR="000F6194" w:rsidRPr="00935648" w:rsidRDefault="000F6194">
            <w:pPr>
              <w:ind w:firstLineChars="100" w:firstLine="200"/>
              <w:rPr>
                <w:color w:val="000000"/>
                <w:sz w:val="20"/>
                <w:szCs w:val="20"/>
              </w:rPr>
            </w:pPr>
            <w:r w:rsidRPr="00935648">
              <w:rPr>
                <w:color w:val="000000"/>
                <w:sz w:val="20"/>
                <w:szCs w:val="20"/>
              </w:rPr>
              <w:t>Technical / IT worker</w:t>
            </w:r>
          </w:p>
        </w:tc>
        <w:tc>
          <w:tcPr>
            <w:tcW w:w="0" w:type="auto"/>
            <w:tcBorders>
              <w:top w:val="nil"/>
              <w:left w:val="nil"/>
              <w:bottom w:val="nil"/>
              <w:right w:val="nil"/>
            </w:tcBorders>
            <w:noWrap/>
            <w:vAlign w:val="center"/>
            <w:hideMark/>
          </w:tcPr>
          <w:p w14:paraId="12EC7736" w14:textId="77777777" w:rsidR="000F6194" w:rsidRPr="00935648" w:rsidRDefault="000F6194">
            <w:pPr>
              <w:jc w:val="right"/>
              <w:rPr>
                <w:color w:val="000000"/>
                <w:sz w:val="20"/>
                <w:szCs w:val="20"/>
              </w:rPr>
            </w:pPr>
            <w:r w:rsidRPr="00935648">
              <w:rPr>
                <w:color w:val="000000"/>
                <w:sz w:val="20"/>
                <w:szCs w:val="20"/>
              </w:rPr>
              <w:t>6</w:t>
            </w:r>
          </w:p>
        </w:tc>
        <w:tc>
          <w:tcPr>
            <w:tcW w:w="0" w:type="auto"/>
            <w:tcBorders>
              <w:top w:val="nil"/>
              <w:left w:val="nil"/>
              <w:bottom w:val="nil"/>
              <w:right w:val="nil"/>
            </w:tcBorders>
            <w:noWrap/>
            <w:vAlign w:val="center"/>
            <w:hideMark/>
          </w:tcPr>
          <w:p w14:paraId="14A6080B" w14:textId="77777777" w:rsidR="000F6194" w:rsidRPr="00935648" w:rsidRDefault="000F6194">
            <w:pPr>
              <w:jc w:val="right"/>
              <w:rPr>
                <w:color w:val="000000"/>
                <w:sz w:val="20"/>
                <w:szCs w:val="20"/>
              </w:rPr>
            </w:pPr>
            <w:r w:rsidRPr="00935648">
              <w:rPr>
                <w:color w:val="000000"/>
                <w:sz w:val="20"/>
                <w:szCs w:val="20"/>
              </w:rPr>
              <w:t>2.1</w:t>
            </w:r>
          </w:p>
        </w:tc>
      </w:tr>
      <w:tr w:rsidR="000F6194" w:rsidRPr="00935648" w14:paraId="7E3C04DD" w14:textId="77777777" w:rsidTr="00935648">
        <w:trPr>
          <w:trHeight w:val="320"/>
          <w:jc w:val="center"/>
        </w:trPr>
        <w:tc>
          <w:tcPr>
            <w:tcW w:w="0" w:type="auto"/>
            <w:tcBorders>
              <w:top w:val="nil"/>
              <w:left w:val="nil"/>
              <w:bottom w:val="nil"/>
              <w:right w:val="nil"/>
            </w:tcBorders>
            <w:noWrap/>
            <w:vAlign w:val="center"/>
            <w:hideMark/>
          </w:tcPr>
          <w:p w14:paraId="55BDCEE0" w14:textId="77777777" w:rsidR="000F6194" w:rsidRPr="00935648" w:rsidRDefault="000F6194">
            <w:pPr>
              <w:ind w:firstLineChars="100" w:firstLine="200"/>
              <w:rPr>
                <w:color w:val="000000"/>
                <w:sz w:val="20"/>
                <w:szCs w:val="20"/>
              </w:rPr>
            </w:pPr>
            <w:r w:rsidRPr="00935648">
              <w:rPr>
                <w:color w:val="000000"/>
                <w:sz w:val="20"/>
                <w:szCs w:val="20"/>
              </w:rPr>
              <w:t>Healthcare worker</w:t>
            </w:r>
          </w:p>
        </w:tc>
        <w:tc>
          <w:tcPr>
            <w:tcW w:w="0" w:type="auto"/>
            <w:tcBorders>
              <w:top w:val="nil"/>
              <w:left w:val="nil"/>
              <w:bottom w:val="nil"/>
              <w:right w:val="nil"/>
            </w:tcBorders>
            <w:noWrap/>
            <w:vAlign w:val="center"/>
            <w:hideMark/>
          </w:tcPr>
          <w:p w14:paraId="6DB63F57" w14:textId="77777777" w:rsidR="000F6194" w:rsidRPr="00935648" w:rsidRDefault="000F6194">
            <w:pPr>
              <w:jc w:val="right"/>
              <w:rPr>
                <w:color w:val="000000"/>
                <w:sz w:val="20"/>
                <w:szCs w:val="20"/>
              </w:rPr>
            </w:pPr>
            <w:r w:rsidRPr="00935648">
              <w:rPr>
                <w:color w:val="000000"/>
                <w:sz w:val="20"/>
                <w:szCs w:val="20"/>
              </w:rPr>
              <w:t>5</w:t>
            </w:r>
          </w:p>
        </w:tc>
        <w:tc>
          <w:tcPr>
            <w:tcW w:w="0" w:type="auto"/>
            <w:tcBorders>
              <w:top w:val="nil"/>
              <w:left w:val="nil"/>
              <w:bottom w:val="nil"/>
              <w:right w:val="nil"/>
            </w:tcBorders>
            <w:noWrap/>
            <w:vAlign w:val="center"/>
            <w:hideMark/>
          </w:tcPr>
          <w:p w14:paraId="03A8CFE4" w14:textId="77777777" w:rsidR="000F6194" w:rsidRPr="00935648" w:rsidRDefault="000F6194">
            <w:pPr>
              <w:jc w:val="right"/>
              <w:rPr>
                <w:color w:val="000000"/>
                <w:sz w:val="20"/>
                <w:szCs w:val="20"/>
              </w:rPr>
            </w:pPr>
            <w:r w:rsidRPr="00935648">
              <w:rPr>
                <w:color w:val="000000"/>
                <w:sz w:val="20"/>
                <w:szCs w:val="20"/>
              </w:rPr>
              <w:t>1.8</w:t>
            </w:r>
          </w:p>
        </w:tc>
      </w:tr>
      <w:tr w:rsidR="000F6194" w:rsidRPr="00935648" w14:paraId="2EC92A20" w14:textId="77777777" w:rsidTr="00935648">
        <w:trPr>
          <w:trHeight w:val="320"/>
          <w:jc w:val="center"/>
        </w:trPr>
        <w:tc>
          <w:tcPr>
            <w:tcW w:w="0" w:type="auto"/>
            <w:tcBorders>
              <w:top w:val="nil"/>
              <w:left w:val="nil"/>
              <w:bottom w:val="nil"/>
              <w:right w:val="nil"/>
            </w:tcBorders>
            <w:noWrap/>
            <w:vAlign w:val="center"/>
            <w:hideMark/>
          </w:tcPr>
          <w:p w14:paraId="5F938479" w14:textId="77777777" w:rsidR="000F6194" w:rsidRPr="00935648" w:rsidRDefault="000F6194">
            <w:pPr>
              <w:ind w:firstLineChars="100" w:firstLine="200"/>
              <w:rPr>
                <w:color w:val="000000"/>
                <w:sz w:val="20"/>
                <w:szCs w:val="20"/>
              </w:rPr>
            </w:pPr>
            <w:r w:rsidRPr="00935648">
              <w:rPr>
                <w:color w:val="000000"/>
                <w:sz w:val="20"/>
                <w:szCs w:val="20"/>
              </w:rPr>
              <w:t>Freelancer / Self-employed</w:t>
            </w:r>
          </w:p>
        </w:tc>
        <w:tc>
          <w:tcPr>
            <w:tcW w:w="0" w:type="auto"/>
            <w:tcBorders>
              <w:top w:val="nil"/>
              <w:left w:val="nil"/>
              <w:bottom w:val="nil"/>
              <w:right w:val="nil"/>
            </w:tcBorders>
            <w:noWrap/>
            <w:vAlign w:val="center"/>
            <w:hideMark/>
          </w:tcPr>
          <w:p w14:paraId="394E0F44" w14:textId="77777777" w:rsidR="000F6194" w:rsidRPr="00935648" w:rsidRDefault="000F6194">
            <w:pPr>
              <w:jc w:val="right"/>
              <w:rPr>
                <w:color w:val="000000"/>
                <w:sz w:val="20"/>
                <w:szCs w:val="20"/>
              </w:rPr>
            </w:pPr>
            <w:r w:rsidRPr="00935648">
              <w:rPr>
                <w:color w:val="000000"/>
                <w:sz w:val="20"/>
                <w:szCs w:val="20"/>
              </w:rPr>
              <w:t>23</w:t>
            </w:r>
          </w:p>
        </w:tc>
        <w:tc>
          <w:tcPr>
            <w:tcW w:w="0" w:type="auto"/>
            <w:tcBorders>
              <w:top w:val="nil"/>
              <w:left w:val="nil"/>
              <w:bottom w:val="nil"/>
              <w:right w:val="nil"/>
            </w:tcBorders>
            <w:noWrap/>
            <w:vAlign w:val="center"/>
            <w:hideMark/>
          </w:tcPr>
          <w:p w14:paraId="02AC8078" w14:textId="77777777" w:rsidR="000F6194" w:rsidRPr="00935648" w:rsidRDefault="000F6194">
            <w:pPr>
              <w:jc w:val="right"/>
              <w:rPr>
                <w:color w:val="000000"/>
                <w:sz w:val="20"/>
                <w:szCs w:val="20"/>
              </w:rPr>
            </w:pPr>
            <w:r w:rsidRPr="00935648">
              <w:rPr>
                <w:color w:val="000000"/>
                <w:sz w:val="20"/>
                <w:szCs w:val="20"/>
              </w:rPr>
              <w:t>8.1</w:t>
            </w:r>
          </w:p>
        </w:tc>
      </w:tr>
      <w:tr w:rsidR="000F6194" w:rsidRPr="00935648" w14:paraId="68BD7079" w14:textId="77777777" w:rsidTr="00935648">
        <w:trPr>
          <w:trHeight w:val="320"/>
          <w:jc w:val="center"/>
        </w:trPr>
        <w:tc>
          <w:tcPr>
            <w:tcW w:w="0" w:type="auto"/>
            <w:tcBorders>
              <w:top w:val="nil"/>
              <w:left w:val="nil"/>
              <w:bottom w:val="nil"/>
              <w:right w:val="nil"/>
            </w:tcBorders>
            <w:noWrap/>
            <w:vAlign w:val="center"/>
            <w:hideMark/>
          </w:tcPr>
          <w:p w14:paraId="7661DFBF" w14:textId="77777777" w:rsidR="000F6194" w:rsidRPr="00935648" w:rsidRDefault="000F6194">
            <w:pPr>
              <w:ind w:firstLineChars="100" w:firstLine="200"/>
              <w:rPr>
                <w:color w:val="000000"/>
                <w:sz w:val="20"/>
                <w:szCs w:val="20"/>
              </w:rPr>
            </w:pPr>
            <w:r w:rsidRPr="00935648">
              <w:rPr>
                <w:color w:val="000000"/>
                <w:sz w:val="20"/>
                <w:szCs w:val="20"/>
              </w:rPr>
              <w:t>Business owner</w:t>
            </w:r>
          </w:p>
        </w:tc>
        <w:tc>
          <w:tcPr>
            <w:tcW w:w="0" w:type="auto"/>
            <w:tcBorders>
              <w:top w:val="nil"/>
              <w:left w:val="nil"/>
              <w:bottom w:val="nil"/>
              <w:right w:val="nil"/>
            </w:tcBorders>
            <w:noWrap/>
            <w:vAlign w:val="center"/>
            <w:hideMark/>
          </w:tcPr>
          <w:p w14:paraId="23D1963A" w14:textId="77777777" w:rsidR="000F6194" w:rsidRPr="00935648" w:rsidRDefault="000F6194">
            <w:pPr>
              <w:jc w:val="right"/>
              <w:rPr>
                <w:color w:val="000000"/>
                <w:sz w:val="20"/>
                <w:szCs w:val="20"/>
              </w:rPr>
            </w:pPr>
            <w:r w:rsidRPr="00935648">
              <w:rPr>
                <w:color w:val="000000"/>
                <w:sz w:val="20"/>
                <w:szCs w:val="20"/>
              </w:rPr>
              <w:t>8</w:t>
            </w:r>
          </w:p>
        </w:tc>
        <w:tc>
          <w:tcPr>
            <w:tcW w:w="0" w:type="auto"/>
            <w:tcBorders>
              <w:top w:val="nil"/>
              <w:left w:val="nil"/>
              <w:bottom w:val="nil"/>
              <w:right w:val="nil"/>
            </w:tcBorders>
            <w:noWrap/>
            <w:vAlign w:val="center"/>
            <w:hideMark/>
          </w:tcPr>
          <w:p w14:paraId="3A7D01DE" w14:textId="77777777" w:rsidR="000F6194" w:rsidRPr="00935648" w:rsidRDefault="000F6194">
            <w:pPr>
              <w:jc w:val="right"/>
              <w:rPr>
                <w:color w:val="000000"/>
                <w:sz w:val="20"/>
                <w:szCs w:val="20"/>
              </w:rPr>
            </w:pPr>
            <w:r w:rsidRPr="00935648">
              <w:rPr>
                <w:color w:val="000000"/>
                <w:sz w:val="20"/>
                <w:szCs w:val="20"/>
              </w:rPr>
              <w:t>2.8</w:t>
            </w:r>
          </w:p>
        </w:tc>
      </w:tr>
      <w:tr w:rsidR="000F6194" w:rsidRPr="00935648" w14:paraId="7779BF81" w14:textId="77777777" w:rsidTr="00935648">
        <w:trPr>
          <w:trHeight w:val="320"/>
          <w:jc w:val="center"/>
        </w:trPr>
        <w:tc>
          <w:tcPr>
            <w:tcW w:w="0" w:type="auto"/>
            <w:tcBorders>
              <w:top w:val="nil"/>
              <w:left w:val="nil"/>
              <w:bottom w:val="nil"/>
              <w:right w:val="nil"/>
            </w:tcBorders>
            <w:noWrap/>
            <w:vAlign w:val="center"/>
            <w:hideMark/>
          </w:tcPr>
          <w:p w14:paraId="4690AF18" w14:textId="77777777" w:rsidR="000F6194" w:rsidRPr="00935648" w:rsidRDefault="000F6194">
            <w:pPr>
              <w:ind w:firstLineChars="100" w:firstLine="200"/>
              <w:rPr>
                <w:color w:val="000000"/>
                <w:sz w:val="20"/>
                <w:szCs w:val="20"/>
              </w:rPr>
            </w:pPr>
            <w:r w:rsidRPr="00935648">
              <w:rPr>
                <w:color w:val="000000"/>
                <w:sz w:val="20"/>
                <w:szCs w:val="20"/>
              </w:rPr>
              <w:t>Part-time employee</w:t>
            </w:r>
          </w:p>
        </w:tc>
        <w:tc>
          <w:tcPr>
            <w:tcW w:w="0" w:type="auto"/>
            <w:tcBorders>
              <w:top w:val="nil"/>
              <w:left w:val="nil"/>
              <w:bottom w:val="nil"/>
              <w:right w:val="nil"/>
            </w:tcBorders>
            <w:noWrap/>
            <w:vAlign w:val="center"/>
            <w:hideMark/>
          </w:tcPr>
          <w:p w14:paraId="3799FD17" w14:textId="77777777" w:rsidR="000F6194" w:rsidRPr="00935648" w:rsidRDefault="000F6194">
            <w:pPr>
              <w:jc w:val="right"/>
              <w:rPr>
                <w:color w:val="000000"/>
                <w:sz w:val="20"/>
                <w:szCs w:val="20"/>
              </w:rPr>
            </w:pPr>
            <w:r w:rsidRPr="00935648">
              <w:rPr>
                <w:color w:val="000000"/>
                <w:sz w:val="20"/>
                <w:szCs w:val="20"/>
              </w:rPr>
              <w:t>7</w:t>
            </w:r>
          </w:p>
        </w:tc>
        <w:tc>
          <w:tcPr>
            <w:tcW w:w="0" w:type="auto"/>
            <w:tcBorders>
              <w:top w:val="nil"/>
              <w:left w:val="nil"/>
              <w:bottom w:val="nil"/>
              <w:right w:val="nil"/>
            </w:tcBorders>
            <w:noWrap/>
            <w:vAlign w:val="center"/>
            <w:hideMark/>
          </w:tcPr>
          <w:p w14:paraId="298F3F3D" w14:textId="77777777" w:rsidR="000F6194" w:rsidRPr="00935648" w:rsidRDefault="000F6194">
            <w:pPr>
              <w:jc w:val="right"/>
              <w:rPr>
                <w:color w:val="000000"/>
                <w:sz w:val="20"/>
                <w:szCs w:val="20"/>
              </w:rPr>
            </w:pPr>
            <w:r w:rsidRPr="00935648">
              <w:rPr>
                <w:color w:val="000000"/>
                <w:sz w:val="20"/>
                <w:szCs w:val="20"/>
              </w:rPr>
              <w:t>2.5</w:t>
            </w:r>
          </w:p>
        </w:tc>
      </w:tr>
      <w:tr w:rsidR="000F6194" w:rsidRPr="00935648" w14:paraId="2FCA5BA6" w14:textId="77777777" w:rsidTr="00935648">
        <w:trPr>
          <w:trHeight w:val="320"/>
          <w:jc w:val="center"/>
        </w:trPr>
        <w:tc>
          <w:tcPr>
            <w:tcW w:w="0" w:type="auto"/>
            <w:tcBorders>
              <w:top w:val="nil"/>
              <w:left w:val="nil"/>
              <w:bottom w:val="nil"/>
              <w:right w:val="nil"/>
            </w:tcBorders>
            <w:noWrap/>
            <w:vAlign w:val="center"/>
            <w:hideMark/>
          </w:tcPr>
          <w:p w14:paraId="14B4A87C" w14:textId="77777777" w:rsidR="000F6194" w:rsidRPr="00935648" w:rsidRDefault="000F6194">
            <w:pPr>
              <w:ind w:firstLineChars="100" w:firstLine="200"/>
              <w:rPr>
                <w:color w:val="000000"/>
                <w:sz w:val="20"/>
                <w:szCs w:val="20"/>
              </w:rPr>
            </w:pPr>
            <w:r w:rsidRPr="00935648">
              <w:rPr>
                <w:color w:val="000000"/>
                <w:sz w:val="20"/>
                <w:szCs w:val="20"/>
              </w:rPr>
              <w:t>Intern / Trainee</w:t>
            </w:r>
          </w:p>
        </w:tc>
        <w:tc>
          <w:tcPr>
            <w:tcW w:w="0" w:type="auto"/>
            <w:tcBorders>
              <w:top w:val="nil"/>
              <w:left w:val="nil"/>
              <w:bottom w:val="nil"/>
              <w:right w:val="nil"/>
            </w:tcBorders>
            <w:noWrap/>
            <w:vAlign w:val="center"/>
            <w:hideMark/>
          </w:tcPr>
          <w:p w14:paraId="71B050D2" w14:textId="77777777" w:rsidR="000F6194" w:rsidRPr="00935648" w:rsidRDefault="000F6194">
            <w:pPr>
              <w:jc w:val="right"/>
              <w:rPr>
                <w:color w:val="000000"/>
                <w:sz w:val="20"/>
                <w:szCs w:val="20"/>
              </w:rPr>
            </w:pPr>
            <w:r w:rsidRPr="00935648">
              <w:rPr>
                <w:color w:val="000000"/>
                <w:sz w:val="20"/>
                <w:szCs w:val="20"/>
              </w:rPr>
              <w:t>4</w:t>
            </w:r>
          </w:p>
        </w:tc>
        <w:tc>
          <w:tcPr>
            <w:tcW w:w="0" w:type="auto"/>
            <w:tcBorders>
              <w:top w:val="nil"/>
              <w:left w:val="nil"/>
              <w:bottom w:val="nil"/>
              <w:right w:val="nil"/>
            </w:tcBorders>
            <w:noWrap/>
            <w:vAlign w:val="center"/>
            <w:hideMark/>
          </w:tcPr>
          <w:p w14:paraId="141975D6" w14:textId="77777777" w:rsidR="000F6194" w:rsidRPr="00935648" w:rsidRDefault="000F6194">
            <w:pPr>
              <w:jc w:val="right"/>
              <w:rPr>
                <w:color w:val="000000"/>
                <w:sz w:val="20"/>
                <w:szCs w:val="20"/>
              </w:rPr>
            </w:pPr>
            <w:r w:rsidRPr="00935648">
              <w:rPr>
                <w:color w:val="000000"/>
                <w:sz w:val="20"/>
                <w:szCs w:val="20"/>
              </w:rPr>
              <w:t>1.4</w:t>
            </w:r>
          </w:p>
        </w:tc>
      </w:tr>
      <w:tr w:rsidR="000F6194" w:rsidRPr="00935648" w14:paraId="1168D16B" w14:textId="77777777" w:rsidTr="00935648">
        <w:trPr>
          <w:trHeight w:val="320"/>
          <w:jc w:val="center"/>
        </w:trPr>
        <w:tc>
          <w:tcPr>
            <w:tcW w:w="0" w:type="auto"/>
            <w:tcBorders>
              <w:top w:val="nil"/>
              <w:left w:val="nil"/>
              <w:bottom w:val="nil"/>
              <w:right w:val="nil"/>
            </w:tcBorders>
            <w:noWrap/>
            <w:vAlign w:val="center"/>
            <w:hideMark/>
          </w:tcPr>
          <w:p w14:paraId="012ABF08" w14:textId="77777777" w:rsidR="000F6194" w:rsidRPr="00935648" w:rsidRDefault="000F6194">
            <w:pPr>
              <w:ind w:firstLineChars="100" w:firstLine="200"/>
              <w:rPr>
                <w:color w:val="000000"/>
                <w:sz w:val="20"/>
                <w:szCs w:val="20"/>
              </w:rPr>
            </w:pPr>
            <w:r w:rsidRPr="00935648">
              <w:rPr>
                <w:color w:val="000000"/>
                <w:sz w:val="20"/>
                <w:szCs w:val="20"/>
              </w:rPr>
              <w:t>Homemaker</w:t>
            </w:r>
          </w:p>
        </w:tc>
        <w:tc>
          <w:tcPr>
            <w:tcW w:w="0" w:type="auto"/>
            <w:tcBorders>
              <w:top w:val="nil"/>
              <w:left w:val="nil"/>
              <w:bottom w:val="nil"/>
              <w:right w:val="nil"/>
            </w:tcBorders>
            <w:noWrap/>
            <w:vAlign w:val="center"/>
            <w:hideMark/>
          </w:tcPr>
          <w:p w14:paraId="5FEF5392" w14:textId="77777777" w:rsidR="000F6194" w:rsidRPr="00935648" w:rsidRDefault="000F6194">
            <w:pPr>
              <w:jc w:val="right"/>
              <w:rPr>
                <w:color w:val="000000"/>
                <w:sz w:val="20"/>
                <w:szCs w:val="20"/>
              </w:rPr>
            </w:pPr>
            <w:r w:rsidRPr="00935648">
              <w:rPr>
                <w:color w:val="000000"/>
                <w:sz w:val="20"/>
                <w:szCs w:val="20"/>
              </w:rPr>
              <w:t>6</w:t>
            </w:r>
          </w:p>
        </w:tc>
        <w:tc>
          <w:tcPr>
            <w:tcW w:w="0" w:type="auto"/>
            <w:tcBorders>
              <w:top w:val="nil"/>
              <w:left w:val="nil"/>
              <w:bottom w:val="nil"/>
              <w:right w:val="nil"/>
            </w:tcBorders>
            <w:noWrap/>
            <w:vAlign w:val="center"/>
            <w:hideMark/>
          </w:tcPr>
          <w:p w14:paraId="7B65F4AF" w14:textId="77777777" w:rsidR="000F6194" w:rsidRPr="00935648" w:rsidRDefault="000F6194">
            <w:pPr>
              <w:jc w:val="right"/>
              <w:rPr>
                <w:color w:val="000000"/>
                <w:sz w:val="20"/>
                <w:szCs w:val="20"/>
              </w:rPr>
            </w:pPr>
            <w:r w:rsidRPr="00935648">
              <w:rPr>
                <w:color w:val="000000"/>
                <w:sz w:val="20"/>
                <w:szCs w:val="20"/>
              </w:rPr>
              <w:t>2.1</w:t>
            </w:r>
          </w:p>
        </w:tc>
      </w:tr>
      <w:tr w:rsidR="000F6194" w:rsidRPr="00935648" w14:paraId="06E19F48" w14:textId="77777777" w:rsidTr="00935648">
        <w:trPr>
          <w:trHeight w:val="320"/>
          <w:jc w:val="center"/>
        </w:trPr>
        <w:tc>
          <w:tcPr>
            <w:tcW w:w="0" w:type="auto"/>
            <w:tcBorders>
              <w:top w:val="nil"/>
              <w:left w:val="nil"/>
              <w:bottom w:val="nil"/>
              <w:right w:val="nil"/>
            </w:tcBorders>
            <w:noWrap/>
            <w:vAlign w:val="center"/>
            <w:hideMark/>
          </w:tcPr>
          <w:p w14:paraId="7D36A24D" w14:textId="77777777" w:rsidR="000F6194" w:rsidRPr="00935648" w:rsidRDefault="000F6194">
            <w:pPr>
              <w:ind w:firstLineChars="100" w:firstLine="200"/>
              <w:rPr>
                <w:color w:val="000000"/>
                <w:sz w:val="20"/>
                <w:szCs w:val="20"/>
              </w:rPr>
            </w:pPr>
            <w:r w:rsidRPr="00935648">
              <w:rPr>
                <w:color w:val="000000"/>
                <w:sz w:val="20"/>
                <w:szCs w:val="20"/>
              </w:rPr>
              <w:t>Unemployed</w:t>
            </w:r>
          </w:p>
        </w:tc>
        <w:tc>
          <w:tcPr>
            <w:tcW w:w="0" w:type="auto"/>
            <w:tcBorders>
              <w:top w:val="nil"/>
              <w:left w:val="nil"/>
              <w:bottom w:val="nil"/>
              <w:right w:val="nil"/>
            </w:tcBorders>
            <w:noWrap/>
            <w:vAlign w:val="center"/>
            <w:hideMark/>
          </w:tcPr>
          <w:p w14:paraId="33FD5929" w14:textId="77777777" w:rsidR="000F6194" w:rsidRPr="00935648" w:rsidRDefault="000F6194">
            <w:pPr>
              <w:jc w:val="right"/>
              <w:rPr>
                <w:color w:val="000000"/>
                <w:sz w:val="20"/>
                <w:szCs w:val="20"/>
              </w:rPr>
            </w:pPr>
            <w:r w:rsidRPr="00935648">
              <w:rPr>
                <w:color w:val="000000"/>
                <w:sz w:val="20"/>
                <w:szCs w:val="20"/>
              </w:rPr>
              <w:t>5</w:t>
            </w:r>
          </w:p>
        </w:tc>
        <w:tc>
          <w:tcPr>
            <w:tcW w:w="0" w:type="auto"/>
            <w:tcBorders>
              <w:top w:val="nil"/>
              <w:left w:val="nil"/>
              <w:bottom w:val="nil"/>
              <w:right w:val="nil"/>
            </w:tcBorders>
            <w:noWrap/>
            <w:vAlign w:val="center"/>
            <w:hideMark/>
          </w:tcPr>
          <w:p w14:paraId="19525708" w14:textId="77777777" w:rsidR="000F6194" w:rsidRPr="00935648" w:rsidRDefault="000F6194">
            <w:pPr>
              <w:jc w:val="right"/>
              <w:rPr>
                <w:color w:val="000000"/>
                <w:sz w:val="20"/>
                <w:szCs w:val="20"/>
              </w:rPr>
            </w:pPr>
            <w:r w:rsidRPr="00935648">
              <w:rPr>
                <w:color w:val="000000"/>
                <w:sz w:val="20"/>
                <w:szCs w:val="20"/>
              </w:rPr>
              <w:t>1.8</w:t>
            </w:r>
          </w:p>
        </w:tc>
      </w:tr>
      <w:tr w:rsidR="000F6194" w:rsidRPr="00935648" w14:paraId="5B6D09EF" w14:textId="77777777" w:rsidTr="00935648">
        <w:trPr>
          <w:trHeight w:val="320"/>
          <w:jc w:val="center"/>
        </w:trPr>
        <w:tc>
          <w:tcPr>
            <w:tcW w:w="0" w:type="auto"/>
            <w:tcBorders>
              <w:top w:val="nil"/>
              <w:left w:val="nil"/>
              <w:bottom w:val="nil"/>
              <w:right w:val="nil"/>
            </w:tcBorders>
            <w:noWrap/>
            <w:vAlign w:val="center"/>
            <w:hideMark/>
          </w:tcPr>
          <w:p w14:paraId="18A84AAD" w14:textId="77777777" w:rsidR="000F6194" w:rsidRPr="00935648" w:rsidRDefault="000F6194">
            <w:pPr>
              <w:ind w:firstLineChars="100" w:firstLine="200"/>
              <w:rPr>
                <w:color w:val="000000"/>
                <w:sz w:val="20"/>
                <w:szCs w:val="20"/>
              </w:rPr>
            </w:pPr>
            <w:r w:rsidRPr="00935648">
              <w:rPr>
                <w:color w:val="000000"/>
                <w:sz w:val="20"/>
                <w:szCs w:val="20"/>
              </w:rPr>
              <w:t>Retired</w:t>
            </w:r>
          </w:p>
        </w:tc>
        <w:tc>
          <w:tcPr>
            <w:tcW w:w="0" w:type="auto"/>
            <w:tcBorders>
              <w:top w:val="nil"/>
              <w:left w:val="nil"/>
              <w:bottom w:val="nil"/>
              <w:right w:val="nil"/>
            </w:tcBorders>
            <w:noWrap/>
            <w:vAlign w:val="center"/>
            <w:hideMark/>
          </w:tcPr>
          <w:p w14:paraId="0B458733" w14:textId="77777777" w:rsidR="000F6194" w:rsidRPr="00935648" w:rsidRDefault="000F6194">
            <w:pPr>
              <w:jc w:val="right"/>
              <w:rPr>
                <w:color w:val="000000"/>
                <w:sz w:val="20"/>
                <w:szCs w:val="20"/>
              </w:rPr>
            </w:pPr>
            <w:r w:rsidRPr="00935648">
              <w:rPr>
                <w:color w:val="000000"/>
                <w:sz w:val="20"/>
                <w:szCs w:val="20"/>
              </w:rPr>
              <w:t>2</w:t>
            </w:r>
          </w:p>
        </w:tc>
        <w:tc>
          <w:tcPr>
            <w:tcW w:w="0" w:type="auto"/>
            <w:tcBorders>
              <w:top w:val="nil"/>
              <w:left w:val="nil"/>
              <w:bottom w:val="nil"/>
              <w:right w:val="nil"/>
            </w:tcBorders>
            <w:noWrap/>
            <w:vAlign w:val="center"/>
            <w:hideMark/>
          </w:tcPr>
          <w:p w14:paraId="0560536C" w14:textId="77777777" w:rsidR="000F6194" w:rsidRPr="00935648" w:rsidRDefault="000F6194">
            <w:pPr>
              <w:jc w:val="right"/>
              <w:rPr>
                <w:color w:val="000000"/>
                <w:sz w:val="20"/>
                <w:szCs w:val="20"/>
              </w:rPr>
            </w:pPr>
            <w:r w:rsidRPr="00935648">
              <w:rPr>
                <w:color w:val="000000"/>
                <w:sz w:val="20"/>
                <w:szCs w:val="20"/>
              </w:rPr>
              <w:t>0.7</w:t>
            </w:r>
          </w:p>
        </w:tc>
      </w:tr>
      <w:tr w:rsidR="000F6194" w:rsidRPr="00935648" w14:paraId="3639C872" w14:textId="77777777" w:rsidTr="00935648">
        <w:trPr>
          <w:trHeight w:val="320"/>
          <w:jc w:val="center"/>
        </w:trPr>
        <w:tc>
          <w:tcPr>
            <w:tcW w:w="0" w:type="auto"/>
            <w:gridSpan w:val="3"/>
            <w:tcBorders>
              <w:top w:val="nil"/>
              <w:left w:val="nil"/>
              <w:bottom w:val="nil"/>
              <w:right w:val="nil"/>
            </w:tcBorders>
            <w:noWrap/>
            <w:vAlign w:val="center"/>
            <w:hideMark/>
          </w:tcPr>
          <w:p w14:paraId="0122FC68" w14:textId="77777777" w:rsidR="000F6194" w:rsidRPr="00935648" w:rsidRDefault="000F6194">
            <w:pPr>
              <w:rPr>
                <w:color w:val="000000"/>
                <w:sz w:val="20"/>
                <w:szCs w:val="20"/>
              </w:rPr>
            </w:pPr>
            <w:r w:rsidRPr="00935648">
              <w:rPr>
                <w:color w:val="000000"/>
                <w:sz w:val="20"/>
                <w:szCs w:val="20"/>
              </w:rPr>
              <w:t>How many times have you donated to a crowdfunding project?</w:t>
            </w:r>
          </w:p>
        </w:tc>
      </w:tr>
      <w:tr w:rsidR="000F6194" w:rsidRPr="00935648" w14:paraId="1E3E64C2" w14:textId="77777777" w:rsidTr="00935648">
        <w:trPr>
          <w:trHeight w:val="320"/>
          <w:jc w:val="center"/>
        </w:trPr>
        <w:tc>
          <w:tcPr>
            <w:tcW w:w="0" w:type="auto"/>
            <w:tcBorders>
              <w:top w:val="nil"/>
              <w:left w:val="nil"/>
              <w:bottom w:val="nil"/>
              <w:right w:val="nil"/>
            </w:tcBorders>
            <w:noWrap/>
            <w:vAlign w:val="center"/>
            <w:hideMark/>
          </w:tcPr>
          <w:p w14:paraId="61CB8CC3" w14:textId="77777777" w:rsidR="000F6194" w:rsidRPr="00935648" w:rsidRDefault="000F6194">
            <w:pPr>
              <w:ind w:firstLineChars="100" w:firstLine="200"/>
              <w:rPr>
                <w:color w:val="000000"/>
                <w:sz w:val="20"/>
                <w:szCs w:val="20"/>
              </w:rPr>
            </w:pPr>
            <w:r w:rsidRPr="00935648">
              <w:rPr>
                <w:color w:val="000000"/>
                <w:sz w:val="20"/>
                <w:szCs w:val="20"/>
              </w:rPr>
              <w:t>1 times</w:t>
            </w:r>
          </w:p>
        </w:tc>
        <w:tc>
          <w:tcPr>
            <w:tcW w:w="0" w:type="auto"/>
            <w:tcBorders>
              <w:top w:val="nil"/>
              <w:left w:val="nil"/>
              <w:bottom w:val="nil"/>
              <w:right w:val="nil"/>
            </w:tcBorders>
            <w:noWrap/>
            <w:vAlign w:val="center"/>
            <w:hideMark/>
          </w:tcPr>
          <w:p w14:paraId="58E407DB" w14:textId="77777777" w:rsidR="000F6194" w:rsidRPr="00935648" w:rsidRDefault="000F6194">
            <w:pPr>
              <w:jc w:val="right"/>
              <w:rPr>
                <w:color w:val="000000"/>
                <w:sz w:val="20"/>
                <w:szCs w:val="20"/>
              </w:rPr>
            </w:pPr>
            <w:r w:rsidRPr="00935648">
              <w:rPr>
                <w:color w:val="000000"/>
                <w:sz w:val="20"/>
                <w:szCs w:val="20"/>
              </w:rPr>
              <w:t>104</w:t>
            </w:r>
          </w:p>
        </w:tc>
        <w:tc>
          <w:tcPr>
            <w:tcW w:w="0" w:type="auto"/>
            <w:tcBorders>
              <w:top w:val="nil"/>
              <w:left w:val="nil"/>
              <w:bottom w:val="nil"/>
              <w:right w:val="nil"/>
            </w:tcBorders>
            <w:noWrap/>
            <w:vAlign w:val="center"/>
            <w:hideMark/>
          </w:tcPr>
          <w:p w14:paraId="3F0E2F6E" w14:textId="77777777" w:rsidR="000F6194" w:rsidRPr="00935648" w:rsidRDefault="000F6194">
            <w:pPr>
              <w:jc w:val="right"/>
              <w:rPr>
                <w:color w:val="000000"/>
                <w:sz w:val="20"/>
                <w:szCs w:val="20"/>
              </w:rPr>
            </w:pPr>
            <w:r w:rsidRPr="00935648">
              <w:rPr>
                <w:color w:val="000000"/>
                <w:sz w:val="20"/>
                <w:szCs w:val="20"/>
              </w:rPr>
              <w:t>36.6</w:t>
            </w:r>
          </w:p>
        </w:tc>
      </w:tr>
      <w:tr w:rsidR="000F6194" w:rsidRPr="00935648" w14:paraId="3FA4EB23" w14:textId="77777777" w:rsidTr="00935648">
        <w:trPr>
          <w:trHeight w:val="320"/>
          <w:jc w:val="center"/>
        </w:trPr>
        <w:tc>
          <w:tcPr>
            <w:tcW w:w="0" w:type="auto"/>
            <w:tcBorders>
              <w:top w:val="nil"/>
              <w:left w:val="nil"/>
              <w:bottom w:val="nil"/>
              <w:right w:val="nil"/>
            </w:tcBorders>
            <w:noWrap/>
            <w:vAlign w:val="center"/>
            <w:hideMark/>
          </w:tcPr>
          <w:p w14:paraId="5AAC1920" w14:textId="77777777" w:rsidR="000F6194" w:rsidRPr="00935648" w:rsidRDefault="000F6194">
            <w:pPr>
              <w:ind w:firstLineChars="100" w:firstLine="200"/>
              <w:rPr>
                <w:color w:val="000000"/>
                <w:sz w:val="20"/>
                <w:szCs w:val="20"/>
              </w:rPr>
            </w:pPr>
            <w:r w:rsidRPr="00935648">
              <w:rPr>
                <w:color w:val="000000"/>
                <w:sz w:val="20"/>
                <w:szCs w:val="20"/>
              </w:rPr>
              <w:t>2-3 times</w:t>
            </w:r>
          </w:p>
        </w:tc>
        <w:tc>
          <w:tcPr>
            <w:tcW w:w="0" w:type="auto"/>
            <w:tcBorders>
              <w:top w:val="nil"/>
              <w:left w:val="nil"/>
              <w:bottom w:val="nil"/>
              <w:right w:val="nil"/>
            </w:tcBorders>
            <w:noWrap/>
            <w:vAlign w:val="center"/>
            <w:hideMark/>
          </w:tcPr>
          <w:p w14:paraId="174CD8BD" w14:textId="77777777" w:rsidR="000F6194" w:rsidRPr="00935648" w:rsidRDefault="000F6194">
            <w:pPr>
              <w:jc w:val="right"/>
              <w:rPr>
                <w:color w:val="000000"/>
                <w:sz w:val="20"/>
                <w:szCs w:val="20"/>
              </w:rPr>
            </w:pPr>
            <w:r w:rsidRPr="00935648">
              <w:rPr>
                <w:color w:val="000000"/>
                <w:sz w:val="20"/>
                <w:szCs w:val="20"/>
              </w:rPr>
              <w:t>109</w:t>
            </w:r>
          </w:p>
        </w:tc>
        <w:tc>
          <w:tcPr>
            <w:tcW w:w="0" w:type="auto"/>
            <w:tcBorders>
              <w:top w:val="nil"/>
              <w:left w:val="nil"/>
              <w:bottom w:val="nil"/>
              <w:right w:val="nil"/>
            </w:tcBorders>
            <w:noWrap/>
            <w:vAlign w:val="center"/>
            <w:hideMark/>
          </w:tcPr>
          <w:p w14:paraId="7A2384A7" w14:textId="77777777" w:rsidR="000F6194" w:rsidRPr="00935648" w:rsidRDefault="000F6194">
            <w:pPr>
              <w:jc w:val="right"/>
              <w:rPr>
                <w:color w:val="000000"/>
                <w:sz w:val="20"/>
                <w:szCs w:val="20"/>
              </w:rPr>
            </w:pPr>
            <w:r w:rsidRPr="00935648">
              <w:rPr>
                <w:color w:val="000000"/>
                <w:sz w:val="20"/>
                <w:szCs w:val="20"/>
              </w:rPr>
              <w:t>38.4</w:t>
            </w:r>
          </w:p>
        </w:tc>
      </w:tr>
      <w:tr w:rsidR="000F6194" w:rsidRPr="00935648" w14:paraId="3DB07C78" w14:textId="77777777" w:rsidTr="00935648">
        <w:trPr>
          <w:trHeight w:val="320"/>
          <w:jc w:val="center"/>
        </w:trPr>
        <w:tc>
          <w:tcPr>
            <w:tcW w:w="0" w:type="auto"/>
            <w:tcBorders>
              <w:top w:val="nil"/>
              <w:left w:val="nil"/>
              <w:bottom w:val="nil"/>
              <w:right w:val="nil"/>
            </w:tcBorders>
            <w:noWrap/>
            <w:vAlign w:val="center"/>
            <w:hideMark/>
          </w:tcPr>
          <w:p w14:paraId="34DD69EB" w14:textId="77777777" w:rsidR="000F6194" w:rsidRPr="00935648" w:rsidRDefault="000F6194">
            <w:pPr>
              <w:ind w:firstLineChars="100" w:firstLine="200"/>
              <w:rPr>
                <w:color w:val="000000"/>
                <w:sz w:val="20"/>
                <w:szCs w:val="20"/>
              </w:rPr>
            </w:pPr>
            <w:r w:rsidRPr="00935648">
              <w:rPr>
                <w:color w:val="000000"/>
                <w:sz w:val="20"/>
                <w:szCs w:val="20"/>
              </w:rPr>
              <w:t>4-5 times</w:t>
            </w:r>
          </w:p>
        </w:tc>
        <w:tc>
          <w:tcPr>
            <w:tcW w:w="0" w:type="auto"/>
            <w:tcBorders>
              <w:top w:val="nil"/>
              <w:left w:val="nil"/>
              <w:bottom w:val="nil"/>
              <w:right w:val="nil"/>
            </w:tcBorders>
            <w:noWrap/>
            <w:vAlign w:val="center"/>
            <w:hideMark/>
          </w:tcPr>
          <w:p w14:paraId="2D352BCC" w14:textId="77777777" w:rsidR="000F6194" w:rsidRPr="00935648" w:rsidRDefault="000F6194">
            <w:pPr>
              <w:jc w:val="right"/>
              <w:rPr>
                <w:color w:val="000000"/>
                <w:sz w:val="20"/>
                <w:szCs w:val="20"/>
              </w:rPr>
            </w:pPr>
            <w:r w:rsidRPr="00935648">
              <w:rPr>
                <w:color w:val="000000"/>
                <w:sz w:val="20"/>
                <w:szCs w:val="20"/>
              </w:rPr>
              <w:t>29</w:t>
            </w:r>
          </w:p>
        </w:tc>
        <w:tc>
          <w:tcPr>
            <w:tcW w:w="0" w:type="auto"/>
            <w:tcBorders>
              <w:top w:val="nil"/>
              <w:left w:val="nil"/>
              <w:bottom w:val="nil"/>
              <w:right w:val="nil"/>
            </w:tcBorders>
            <w:noWrap/>
            <w:vAlign w:val="center"/>
            <w:hideMark/>
          </w:tcPr>
          <w:p w14:paraId="6BDDF943" w14:textId="77777777" w:rsidR="000F6194" w:rsidRPr="00935648" w:rsidRDefault="000F6194">
            <w:pPr>
              <w:jc w:val="right"/>
              <w:rPr>
                <w:color w:val="000000"/>
                <w:sz w:val="20"/>
                <w:szCs w:val="20"/>
              </w:rPr>
            </w:pPr>
            <w:r w:rsidRPr="00935648">
              <w:rPr>
                <w:color w:val="000000"/>
                <w:sz w:val="20"/>
                <w:szCs w:val="20"/>
              </w:rPr>
              <w:t>10.2</w:t>
            </w:r>
          </w:p>
        </w:tc>
      </w:tr>
      <w:tr w:rsidR="000F6194" w:rsidRPr="00935648" w14:paraId="2FDADE0D" w14:textId="77777777" w:rsidTr="00935648">
        <w:trPr>
          <w:trHeight w:val="320"/>
          <w:jc w:val="center"/>
        </w:trPr>
        <w:tc>
          <w:tcPr>
            <w:tcW w:w="0" w:type="auto"/>
            <w:tcBorders>
              <w:top w:val="nil"/>
              <w:left w:val="nil"/>
              <w:bottom w:val="nil"/>
              <w:right w:val="nil"/>
            </w:tcBorders>
            <w:noWrap/>
            <w:vAlign w:val="center"/>
            <w:hideMark/>
          </w:tcPr>
          <w:p w14:paraId="36A3EE79" w14:textId="77777777" w:rsidR="000F6194" w:rsidRPr="00935648" w:rsidRDefault="000F6194">
            <w:pPr>
              <w:ind w:firstLineChars="100" w:firstLine="200"/>
              <w:rPr>
                <w:color w:val="000000"/>
                <w:sz w:val="20"/>
                <w:szCs w:val="20"/>
              </w:rPr>
            </w:pPr>
            <w:r w:rsidRPr="00935648">
              <w:rPr>
                <w:color w:val="000000"/>
                <w:sz w:val="20"/>
                <w:szCs w:val="20"/>
              </w:rPr>
              <w:t>More than 5 times</w:t>
            </w:r>
          </w:p>
        </w:tc>
        <w:tc>
          <w:tcPr>
            <w:tcW w:w="0" w:type="auto"/>
            <w:tcBorders>
              <w:top w:val="nil"/>
              <w:left w:val="nil"/>
              <w:bottom w:val="nil"/>
              <w:right w:val="nil"/>
            </w:tcBorders>
            <w:noWrap/>
            <w:vAlign w:val="center"/>
            <w:hideMark/>
          </w:tcPr>
          <w:p w14:paraId="4A005A7E" w14:textId="77777777" w:rsidR="000F6194" w:rsidRPr="00935648" w:rsidRDefault="000F6194">
            <w:pPr>
              <w:jc w:val="right"/>
              <w:rPr>
                <w:color w:val="000000"/>
                <w:sz w:val="20"/>
                <w:szCs w:val="20"/>
              </w:rPr>
            </w:pPr>
            <w:r w:rsidRPr="00935648">
              <w:rPr>
                <w:color w:val="000000"/>
                <w:sz w:val="20"/>
                <w:szCs w:val="20"/>
              </w:rPr>
              <w:t>42</w:t>
            </w:r>
          </w:p>
        </w:tc>
        <w:tc>
          <w:tcPr>
            <w:tcW w:w="0" w:type="auto"/>
            <w:tcBorders>
              <w:top w:val="nil"/>
              <w:left w:val="nil"/>
              <w:bottom w:val="nil"/>
              <w:right w:val="nil"/>
            </w:tcBorders>
            <w:noWrap/>
            <w:vAlign w:val="center"/>
            <w:hideMark/>
          </w:tcPr>
          <w:p w14:paraId="0A9C7901" w14:textId="77777777" w:rsidR="000F6194" w:rsidRPr="00935648" w:rsidRDefault="000F6194">
            <w:pPr>
              <w:jc w:val="right"/>
              <w:rPr>
                <w:color w:val="000000"/>
                <w:sz w:val="20"/>
                <w:szCs w:val="20"/>
              </w:rPr>
            </w:pPr>
            <w:r w:rsidRPr="00935648">
              <w:rPr>
                <w:color w:val="000000"/>
                <w:sz w:val="20"/>
                <w:szCs w:val="20"/>
              </w:rPr>
              <w:t>14.8</w:t>
            </w:r>
          </w:p>
        </w:tc>
      </w:tr>
      <w:tr w:rsidR="000F6194" w:rsidRPr="00935648" w14:paraId="6A94A67C" w14:textId="77777777" w:rsidTr="00935648">
        <w:trPr>
          <w:trHeight w:val="320"/>
          <w:jc w:val="center"/>
        </w:trPr>
        <w:tc>
          <w:tcPr>
            <w:tcW w:w="0" w:type="auto"/>
            <w:gridSpan w:val="3"/>
            <w:tcBorders>
              <w:top w:val="nil"/>
              <w:left w:val="nil"/>
              <w:bottom w:val="nil"/>
              <w:right w:val="nil"/>
            </w:tcBorders>
            <w:vAlign w:val="center"/>
            <w:hideMark/>
          </w:tcPr>
          <w:p w14:paraId="7A856585" w14:textId="77777777" w:rsidR="000F6194" w:rsidRPr="00935648" w:rsidRDefault="000F6194">
            <w:pPr>
              <w:rPr>
                <w:color w:val="000000"/>
                <w:sz w:val="20"/>
                <w:szCs w:val="20"/>
              </w:rPr>
            </w:pPr>
            <w:r w:rsidRPr="00935648">
              <w:rPr>
                <w:color w:val="000000"/>
                <w:sz w:val="20"/>
                <w:szCs w:val="20"/>
              </w:rPr>
              <w:t>Why do you want to donate to a crowdfunding project?</w:t>
            </w:r>
          </w:p>
        </w:tc>
      </w:tr>
      <w:tr w:rsidR="000F6194" w:rsidRPr="00935648" w14:paraId="03674AAD" w14:textId="77777777" w:rsidTr="00935648">
        <w:trPr>
          <w:trHeight w:val="320"/>
          <w:jc w:val="center"/>
        </w:trPr>
        <w:tc>
          <w:tcPr>
            <w:tcW w:w="0" w:type="auto"/>
            <w:tcBorders>
              <w:top w:val="nil"/>
              <w:left w:val="nil"/>
              <w:bottom w:val="nil"/>
              <w:right w:val="nil"/>
            </w:tcBorders>
            <w:noWrap/>
            <w:vAlign w:val="center"/>
            <w:hideMark/>
          </w:tcPr>
          <w:p w14:paraId="63C3D6F6" w14:textId="77777777" w:rsidR="000F6194" w:rsidRPr="00935648" w:rsidRDefault="000F6194">
            <w:pPr>
              <w:ind w:firstLineChars="100" w:firstLine="200"/>
              <w:rPr>
                <w:color w:val="000000"/>
                <w:sz w:val="20"/>
                <w:szCs w:val="20"/>
              </w:rPr>
            </w:pPr>
            <w:r w:rsidRPr="00935648">
              <w:rPr>
                <w:color w:val="000000"/>
                <w:sz w:val="20"/>
                <w:szCs w:val="20"/>
              </w:rPr>
              <w:t>I want to help people and support meaningful causes.</w:t>
            </w:r>
          </w:p>
        </w:tc>
        <w:tc>
          <w:tcPr>
            <w:tcW w:w="0" w:type="auto"/>
            <w:tcBorders>
              <w:top w:val="nil"/>
              <w:left w:val="nil"/>
              <w:bottom w:val="nil"/>
              <w:right w:val="nil"/>
            </w:tcBorders>
            <w:noWrap/>
            <w:vAlign w:val="center"/>
            <w:hideMark/>
          </w:tcPr>
          <w:p w14:paraId="6B1A7521" w14:textId="77777777" w:rsidR="000F6194" w:rsidRPr="00935648" w:rsidRDefault="000F6194">
            <w:pPr>
              <w:jc w:val="right"/>
              <w:rPr>
                <w:color w:val="000000"/>
                <w:sz w:val="20"/>
                <w:szCs w:val="20"/>
              </w:rPr>
            </w:pPr>
            <w:r w:rsidRPr="00935648">
              <w:rPr>
                <w:color w:val="000000"/>
                <w:sz w:val="20"/>
                <w:szCs w:val="20"/>
              </w:rPr>
              <w:t>137</w:t>
            </w:r>
          </w:p>
        </w:tc>
        <w:tc>
          <w:tcPr>
            <w:tcW w:w="0" w:type="auto"/>
            <w:tcBorders>
              <w:top w:val="nil"/>
              <w:left w:val="nil"/>
              <w:bottom w:val="nil"/>
              <w:right w:val="nil"/>
            </w:tcBorders>
            <w:noWrap/>
            <w:vAlign w:val="center"/>
            <w:hideMark/>
          </w:tcPr>
          <w:p w14:paraId="710C640D" w14:textId="77777777" w:rsidR="000F6194" w:rsidRPr="00935648" w:rsidRDefault="000F6194">
            <w:pPr>
              <w:jc w:val="right"/>
              <w:rPr>
                <w:color w:val="000000"/>
                <w:sz w:val="20"/>
                <w:szCs w:val="20"/>
              </w:rPr>
            </w:pPr>
            <w:r w:rsidRPr="00935648">
              <w:rPr>
                <w:color w:val="000000"/>
                <w:sz w:val="20"/>
                <w:szCs w:val="20"/>
              </w:rPr>
              <w:t>48.2</w:t>
            </w:r>
          </w:p>
        </w:tc>
      </w:tr>
      <w:tr w:rsidR="000F6194" w:rsidRPr="00935648" w14:paraId="5004F1D7" w14:textId="77777777" w:rsidTr="00935648">
        <w:trPr>
          <w:trHeight w:val="320"/>
          <w:jc w:val="center"/>
        </w:trPr>
        <w:tc>
          <w:tcPr>
            <w:tcW w:w="0" w:type="auto"/>
            <w:tcBorders>
              <w:top w:val="nil"/>
              <w:left w:val="nil"/>
              <w:bottom w:val="nil"/>
              <w:right w:val="nil"/>
            </w:tcBorders>
            <w:noWrap/>
            <w:vAlign w:val="center"/>
            <w:hideMark/>
          </w:tcPr>
          <w:p w14:paraId="2CA87D61" w14:textId="77777777" w:rsidR="000F6194" w:rsidRPr="00935648" w:rsidRDefault="000F6194">
            <w:pPr>
              <w:ind w:firstLineChars="100" w:firstLine="200"/>
              <w:rPr>
                <w:color w:val="000000"/>
                <w:sz w:val="20"/>
                <w:szCs w:val="20"/>
              </w:rPr>
            </w:pPr>
            <w:r w:rsidRPr="00935648">
              <w:rPr>
                <w:color w:val="000000"/>
                <w:sz w:val="20"/>
                <w:szCs w:val="20"/>
              </w:rPr>
              <w:t>I feel empathy toward the project's background or story.</w:t>
            </w:r>
          </w:p>
        </w:tc>
        <w:tc>
          <w:tcPr>
            <w:tcW w:w="0" w:type="auto"/>
            <w:tcBorders>
              <w:top w:val="nil"/>
              <w:left w:val="nil"/>
              <w:bottom w:val="nil"/>
              <w:right w:val="nil"/>
            </w:tcBorders>
            <w:noWrap/>
            <w:vAlign w:val="center"/>
            <w:hideMark/>
          </w:tcPr>
          <w:p w14:paraId="56DEC45C" w14:textId="77777777" w:rsidR="000F6194" w:rsidRPr="00935648" w:rsidRDefault="000F6194">
            <w:pPr>
              <w:jc w:val="right"/>
              <w:rPr>
                <w:color w:val="000000"/>
                <w:sz w:val="20"/>
                <w:szCs w:val="20"/>
              </w:rPr>
            </w:pPr>
            <w:r w:rsidRPr="00935648">
              <w:rPr>
                <w:color w:val="000000"/>
                <w:sz w:val="20"/>
                <w:szCs w:val="20"/>
              </w:rPr>
              <w:t>76</w:t>
            </w:r>
          </w:p>
        </w:tc>
        <w:tc>
          <w:tcPr>
            <w:tcW w:w="0" w:type="auto"/>
            <w:tcBorders>
              <w:top w:val="nil"/>
              <w:left w:val="nil"/>
              <w:bottom w:val="nil"/>
              <w:right w:val="nil"/>
            </w:tcBorders>
            <w:noWrap/>
            <w:vAlign w:val="center"/>
            <w:hideMark/>
          </w:tcPr>
          <w:p w14:paraId="3B1FDA42" w14:textId="77777777" w:rsidR="000F6194" w:rsidRPr="00935648" w:rsidRDefault="000F6194">
            <w:pPr>
              <w:jc w:val="right"/>
              <w:rPr>
                <w:color w:val="000000"/>
                <w:sz w:val="20"/>
                <w:szCs w:val="20"/>
              </w:rPr>
            </w:pPr>
            <w:r w:rsidRPr="00935648">
              <w:rPr>
                <w:color w:val="000000"/>
                <w:sz w:val="20"/>
                <w:szCs w:val="20"/>
              </w:rPr>
              <w:t>26.8</w:t>
            </w:r>
          </w:p>
        </w:tc>
      </w:tr>
      <w:tr w:rsidR="000F6194" w:rsidRPr="00935648" w14:paraId="1E6FE65E" w14:textId="77777777" w:rsidTr="00935648">
        <w:trPr>
          <w:trHeight w:val="320"/>
          <w:jc w:val="center"/>
        </w:trPr>
        <w:tc>
          <w:tcPr>
            <w:tcW w:w="0" w:type="auto"/>
            <w:tcBorders>
              <w:top w:val="nil"/>
              <w:left w:val="nil"/>
              <w:bottom w:val="nil"/>
              <w:right w:val="nil"/>
            </w:tcBorders>
            <w:noWrap/>
            <w:vAlign w:val="center"/>
            <w:hideMark/>
          </w:tcPr>
          <w:p w14:paraId="68BE931B" w14:textId="77777777" w:rsidR="000F6194" w:rsidRPr="00935648" w:rsidRDefault="000F6194">
            <w:pPr>
              <w:ind w:firstLineChars="100" w:firstLine="200"/>
              <w:rPr>
                <w:color w:val="000000"/>
                <w:sz w:val="20"/>
                <w:szCs w:val="20"/>
              </w:rPr>
            </w:pPr>
            <w:r w:rsidRPr="00935648">
              <w:rPr>
                <w:color w:val="000000"/>
                <w:sz w:val="20"/>
                <w:szCs w:val="20"/>
              </w:rPr>
              <w:t>I believe my donation can make a positive impact.</w:t>
            </w:r>
          </w:p>
        </w:tc>
        <w:tc>
          <w:tcPr>
            <w:tcW w:w="0" w:type="auto"/>
            <w:tcBorders>
              <w:top w:val="nil"/>
              <w:left w:val="nil"/>
              <w:bottom w:val="nil"/>
              <w:right w:val="nil"/>
            </w:tcBorders>
            <w:noWrap/>
            <w:vAlign w:val="center"/>
            <w:hideMark/>
          </w:tcPr>
          <w:p w14:paraId="721E5004" w14:textId="77777777" w:rsidR="000F6194" w:rsidRPr="00935648" w:rsidRDefault="000F6194">
            <w:pPr>
              <w:jc w:val="right"/>
              <w:rPr>
                <w:color w:val="000000"/>
                <w:sz w:val="20"/>
                <w:szCs w:val="20"/>
              </w:rPr>
            </w:pPr>
            <w:r w:rsidRPr="00935648">
              <w:rPr>
                <w:color w:val="000000"/>
                <w:sz w:val="20"/>
                <w:szCs w:val="20"/>
              </w:rPr>
              <w:t>13</w:t>
            </w:r>
          </w:p>
        </w:tc>
        <w:tc>
          <w:tcPr>
            <w:tcW w:w="0" w:type="auto"/>
            <w:tcBorders>
              <w:top w:val="nil"/>
              <w:left w:val="nil"/>
              <w:bottom w:val="nil"/>
              <w:right w:val="nil"/>
            </w:tcBorders>
            <w:noWrap/>
            <w:vAlign w:val="center"/>
            <w:hideMark/>
          </w:tcPr>
          <w:p w14:paraId="0FF0A829" w14:textId="77777777" w:rsidR="000F6194" w:rsidRPr="00935648" w:rsidRDefault="000F6194">
            <w:pPr>
              <w:jc w:val="right"/>
              <w:rPr>
                <w:color w:val="000000"/>
                <w:sz w:val="20"/>
                <w:szCs w:val="20"/>
              </w:rPr>
            </w:pPr>
            <w:r w:rsidRPr="00935648">
              <w:rPr>
                <w:color w:val="000000"/>
                <w:sz w:val="20"/>
                <w:szCs w:val="20"/>
              </w:rPr>
              <w:t>4.6</w:t>
            </w:r>
          </w:p>
        </w:tc>
      </w:tr>
      <w:tr w:rsidR="000F6194" w:rsidRPr="00935648" w14:paraId="329402C7" w14:textId="77777777" w:rsidTr="00935648">
        <w:trPr>
          <w:trHeight w:val="320"/>
          <w:jc w:val="center"/>
        </w:trPr>
        <w:tc>
          <w:tcPr>
            <w:tcW w:w="0" w:type="auto"/>
            <w:tcBorders>
              <w:top w:val="nil"/>
              <w:left w:val="nil"/>
              <w:bottom w:val="nil"/>
              <w:right w:val="nil"/>
            </w:tcBorders>
            <w:noWrap/>
            <w:vAlign w:val="center"/>
            <w:hideMark/>
          </w:tcPr>
          <w:p w14:paraId="45E563D6" w14:textId="77777777" w:rsidR="000F6194" w:rsidRPr="00935648" w:rsidRDefault="000F6194">
            <w:pPr>
              <w:ind w:firstLineChars="100" w:firstLine="200"/>
              <w:rPr>
                <w:color w:val="000000"/>
                <w:sz w:val="20"/>
                <w:szCs w:val="20"/>
              </w:rPr>
            </w:pPr>
            <w:r w:rsidRPr="00935648">
              <w:rPr>
                <w:color w:val="000000"/>
                <w:sz w:val="20"/>
                <w:szCs w:val="20"/>
              </w:rPr>
              <w:t>I trust the project creator or organization.</w:t>
            </w:r>
          </w:p>
        </w:tc>
        <w:tc>
          <w:tcPr>
            <w:tcW w:w="0" w:type="auto"/>
            <w:tcBorders>
              <w:top w:val="nil"/>
              <w:left w:val="nil"/>
              <w:bottom w:val="nil"/>
              <w:right w:val="nil"/>
            </w:tcBorders>
            <w:noWrap/>
            <w:vAlign w:val="center"/>
            <w:hideMark/>
          </w:tcPr>
          <w:p w14:paraId="0C33F1B8" w14:textId="77777777" w:rsidR="000F6194" w:rsidRPr="00935648" w:rsidRDefault="000F6194">
            <w:pPr>
              <w:jc w:val="right"/>
              <w:rPr>
                <w:color w:val="000000"/>
                <w:sz w:val="20"/>
                <w:szCs w:val="20"/>
              </w:rPr>
            </w:pPr>
            <w:r w:rsidRPr="00935648">
              <w:rPr>
                <w:color w:val="000000"/>
                <w:sz w:val="20"/>
                <w:szCs w:val="20"/>
              </w:rPr>
              <w:t>20</w:t>
            </w:r>
          </w:p>
        </w:tc>
        <w:tc>
          <w:tcPr>
            <w:tcW w:w="0" w:type="auto"/>
            <w:tcBorders>
              <w:top w:val="nil"/>
              <w:left w:val="nil"/>
              <w:bottom w:val="nil"/>
              <w:right w:val="nil"/>
            </w:tcBorders>
            <w:noWrap/>
            <w:vAlign w:val="center"/>
            <w:hideMark/>
          </w:tcPr>
          <w:p w14:paraId="3FCCE5AD" w14:textId="77777777" w:rsidR="000F6194" w:rsidRPr="00935648" w:rsidRDefault="000F6194">
            <w:pPr>
              <w:jc w:val="right"/>
              <w:rPr>
                <w:color w:val="000000"/>
                <w:sz w:val="20"/>
                <w:szCs w:val="20"/>
              </w:rPr>
            </w:pPr>
            <w:r w:rsidRPr="00935648">
              <w:rPr>
                <w:color w:val="000000"/>
                <w:sz w:val="20"/>
                <w:szCs w:val="20"/>
              </w:rPr>
              <w:t>7.0</w:t>
            </w:r>
          </w:p>
        </w:tc>
      </w:tr>
      <w:tr w:rsidR="000F6194" w:rsidRPr="00935648" w14:paraId="16C8B7DF" w14:textId="77777777" w:rsidTr="00935648">
        <w:trPr>
          <w:trHeight w:val="340"/>
          <w:jc w:val="center"/>
        </w:trPr>
        <w:tc>
          <w:tcPr>
            <w:tcW w:w="0" w:type="auto"/>
            <w:tcBorders>
              <w:top w:val="nil"/>
              <w:left w:val="nil"/>
              <w:bottom w:val="nil"/>
              <w:right w:val="nil"/>
            </w:tcBorders>
            <w:vAlign w:val="center"/>
            <w:hideMark/>
          </w:tcPr>
          <w:p w14:paraId="733B5977" w14:textId="77777777" w:rsidR="000F6194" w:rsidRPr="00935648" w:rsidRDefault="000F6194">
            <w:pPr>
              <w:ind w:firstLineChars="100" w:firstLine="200"/>
              <w:rPr>
                <w:color w:val="000000"/>
                <w:sz w:val="20"/>
                <w:szCs w:val="20"/>
              </w:rPr>
            </w:pPr>
            <w:r w:rsidRPr="00935648">
              <w:rPr>
                <w:color w:val="000000"/>
                <w:sz w:val="20"/>
                <w:szCs w:val="20"/>
              </w:rPr>
              <w:t>I was encouraged or inspired by others (friends, donors, or recommendations).</w:t>
            </w:r>
          </w:p>
        </w:tc>
        <w:tc>
          <w:tcPr>
            <w:tcW w:w="0" w:type="auto"/>
            <w:tcBorders>
              <w:top w:val="nil"/>
              <w:left w:val="nil"/>
              <w:bottom w:val="nil"/>
              <w:right w:val="nil"/>
            </w:tcBorders>
            <w:noWrap/>
            <w:vAlign w:val="center"/>
            <w:hideMark/>
          </w:tcPr>
          <w:p w14:paraId="46E42DE1" w14:textId="77777777" w:rsidR="000F6194" w:rsidRPr="00935648" w:rsidRDefault="000F6194">
            <w:pPr>
              <w:jc w:val="right"/>
              <w:rPr>
                <w:color w:val="000000"/>
                <w:sz w:val="20"/>
                <w:szCs w:val="20"/>
              </w:rPr>
            </w:pPr>
            <w:r w:rsidRPr="00935648">
              <w:rPr>
                <w:color w:val="000000"/>
                <w:sz w:val="20"/>
                <w:szCs w:val="20"/>
              </w:rPr>
              <w:t>32</w:t>
            </w:r>
          </w:p>
        </w:tc>
        <w:tc>
          <w:tcPr>
            <w:tcW w:w="0" w:type="auto"/>
            <w:tcBorders>
              <w:top w:val="nil"/>
              <w:left w:val="nil"/>
              <w:bottom w:val="nil"/>
              <w:right w:val="nil"/>
            </w:tcBorders>
            <w:noWrap/>
            <w:vAlign w:val="center"/>
            <w:hideMark/>
          </w:tcPr>
          <w:p w14:paraId="3AC0F01F" w14:textId="77777777" w:rsidR="000F6194" w:rsidRPr="00935648" w:rsidRDefault="000F6194">
            <w:pPr>
              <w:jc w:val="right"/>
              <w:rPr>
                <w:color w:val="000000"/>
                <w:sz w:val="20"/>
                <w:szCs w:val="20"/>
              </w:rPr>
            </w:pPr>
            <w:r w:rsidRPr="00935648">
              <w:rPr>
                <w:color w:val="000000"/>
                <w:sz w:val="20"/>
                <w:szCs w:val="20"/>
              </w:rPr>
              <w:t>11.3</w:t>
            </w:r>
          </w:p>
        </w:tc>
      </w:tr>
      <w:tr w:rsidR="000F6194" w:rsidRPr="00935648" w14:paraId="6061272C" w14:textId="77777777" w:rsidTr="00935648">
        <w:trPr>
          <w:trHeight w:val="340"/>
          <w:jc w:val="center"/>
        </w:trPr>
        <w:tc>
          <w:tcPr>
            <w:tcW w:w="0" w:type="auto"/>
            <w:tcBorders>
              <w:top w:val="nil"/>
              <w:left w:val="nil"/>
              <w:bottom w:val="nil"/>
              <w:right w:val="nil"/>
            </w:tcBorders>
            <w:vAlign w:val="center"/>
            <w:hideMark/>
          </w:tcPr>
          <w:p w14:paraId="2D429AFD" w14:textId="77777777" w:rsidR="000F6194" w:rsidRPr="00935648" w:rsidRDefault="000F6194">
            <w:pPr>
              <w:ind w:firstLineChars="100" w:firstLine="200"/>
              <w:rPr>
                <w:color w:val="000000"/>
                <w:sz w:val="20"/>
                <w:szCs w:val="20"/>
              </w:rPr>
            </w:pPr>
            <w:r w:rsidRPr="00935648">
              <w:rPr>
                <w:color w:val="000000"/>
                <w:sz w:val="20"/>
                <w:szCs w:val="20"/>
              </w:rPr>
              <w:t>Because I was attracted to the rewards, products, or economic/financial benefits.</w:t>
            </w:r>
          </w:p>
        </w:tc>
        <w:tc>
          <w:tcPr>
            <w:tcW w:w="0" w:type="auto"/>
            <w:tcBorders>
              <w:top w:val="nil"/>
              <w:left w:val="nil"/>
              <w:bottom w:val="nil"/>
              <w:right w:val="nil"/>
            </w:tcBorders>
            <w:noWrap/>
            <w:vAlign w:val="center"/>
            <w:hideMark/>
          </w:tcPr>
          <w:p w14:paraId="6F409F7E" w14:textId="77777777" w:rsidR="000F6194" w:rsidRPr="00935648" w:rsidRDefault="000F6194">
            <w:pPr>
              <w:jc w:val="right"/>
              <w:rPr>
                <w:color w:val="000000"/>
                <w:sz w:val="20"/>
                <w:szCs w:val="20"/>
              </w:rPr>
            </w:pPr>
            <w:r w:rsidRPr="00935648">
              <w:rPr>
                <w:color w:val="000000"/>
                <w:sz w:val="20"/>
                <w:szCs w:val="20"/>
              </w:rPr>
              <w:t>6</w:t>
            </w:r>
          </w:p>
        </w:tc>
        <w:tc>
          <w:tcPr>
            <w:tcW w:w="0" w:type="auto"/>
            <w:tcBorders>
              <w:top w:val="nil"/>
              <w:left w:val="nil"/>
              <w:bottom w:val="nil"/>
              <w:right w:val="nil"/>
            </w:tcBorders>
            <w:noWrap/>
            <w:vAlign w:val="center"/>
            <w:hideMark/>
          </w:tcPr>
          <w:p w14:paraId="1D339ED6" w14:textId="77777777" w:rsidR="000F6194" w:rsidRPr="00935648" w:rsidRDefault="000F6194">
            <w:pPr>
              <w:jc w:val="right"/>
              <w:rPr>
                <w:color w:val="000000"/>
                <w:sz w:val="20"/>
                <w:szCs w:val="20"/>
              </w:rPr>
            </w:pPr>
            <w:r w:rsidRPr="00935648">
              <w:rPr>
                <w:color w:val="000000"/>
                <w:sz w:val="20"/>
                <w:szCs w:val="20"/>
              </w:rPr>
              <w:t>2.1</w:t>
            </w:r>
          </w:p>
        </w:tc>
      </w:tr>
      <w:tr w:rsidR="000F6194" w:rsidRPr="00935648" w14:paraId="52F57DBF" w14:textId="77777777" w:rsidTr="00935648">
        <w:trPr>
          <w:trHeight w:val="320"/>
          <w:jc w:val="center"/>
        </w:trPr>
        <w:tc>
          <w:tcPr>
            <w:tcW w:w="0" w:type="auto"/>
            <w:gridSpan w:val="3"/>
            <w:tcBorders>
              <w:top w:val="nil"/>
              <w:left w:val="nil"/>
              <w:bottom w:val="nil"/>
              <w:right w:val="nil"/>
            </w:tcBorders>
            <w:vAlign w:val="center"/>
            <w:hideMark/>
          </w:tcPr>
          <w:p w14:paraId="0A289C01" w14:textId="77777777" w:rsidR="000F6194" w:rsidRPr="00935648" w:rsidRDefault="000F6194">
            <w:pPr>
              <w:rPr>
                <w:color w:val="000000"/>
                <w:sz w:val="20"/>
                <w:szCs w:val="20"/>
              </w:rPr>
            </w:pPr>
            <w:r w:rsidRPr="00935648">
              <w:rPr>
                <w:color w:val="000000"/>
                <w:sz w:val="20"/>
                <w:szCs w:val="20"/>
              </w:rPr>
              <w:t>Preferred Crowdfunding Category</w:t>
            </w:r>
          </w:p>
        </w:tc>
      </w:tr>
      <w:tr w:rsidR="000F6194" w:rsidRPr="00935648" w14:paraId="26253860" w14:textId="77777777" w:rsidTr="00935648">
        <w:trPr>
          <w:trHeight w:val="680"/>
          <w:jc w:val="center"/>
        </w:trPr>
        <w:tc>
          <w:tcPr>
            <w:tcW w:w="0" w:type="auto"/>
            <w:tcBorders>
              <w:top w:val="nil"/>
              <w:left w:val="nil"/>
              <w:bottom w:val="nil"/>
              <w:right w:val="nil"/>
            </w:tcBorders>
            <w:vAlign w:val="center"/>
            <w:hideMark/>
          </w:tcPr>
          <w:p w14:paraId="2EE5E8BF" w14:textId="77777777" w:rsidR="000F6194" w:rsidRPr="00935648" w:rsidRDefault="000F6194">
            <w:pPr>
              <w:ind w:firstLineChars="100" w:firstLine="200"/>
              <w:rPr>
                <w:color w:val="000000"/>
                <w:sz w:val="20"/>
                <w:szCs w:val="20"/>
              </w:rPr>
            </w:pPr>
            <w:r w:rsidRPr="00935648">
              <w:rPr>
                <w:color w:val="000000"/>
                <w:sz w:val="20"/>
                <w:szCs w:val="20"/>
              </w:rPr>
              <w:t>Social causes  (Examples: poverty support, support for the elderly, human rights protection, educational support, etc.)</w:t>
            </w:r>
          </w:p>
        </w:tc>
        <w:tc>
          <w:tcPr>
            <w:tcW w:w="0" w:type="auto"/>
            <w:tcBorders>
              <w:top w:val="nil"/>
              <w:left w:val="nil"/>
              <w:bottom w:val="nil"/>
              <w:right w:val="nil"/>
            </w:tcBorders>
            <w:noWrap/>
            <w:vAlign w:val="center"/>
            <w:hideMark/>
          </w:tcPr>
          <w:p w14:paraId="451EB17E" w14:textId="77777777" w:rsidR="000F6194" w:rsidRPr="00935648" w:rsidRDefault="000F6194">
            <w:pPr>
              <w:jc w:val="right"/>
              <w:rPr>
                <w:color w:val="000000"/>
                <w:sz w:val="20"/>
                <w:szCs w:val="20"/>
              </w:rPr>
            </w:pPr>
            <w:r w:rsidRPr="00935648">
              <w:rPr>
                <w:color w:val="000000"/>
                <w:sz w:val="20"/>
                <w:szCs w:val="20"/>
              </w:rPr>
              <w:t>112</w:t>
            </w:r>
          </w:p>
        </w:tc>
        <w:tc>
          <w:tcPr>
            <w:tcW w:w="0" w:type="auto"/>
            <w:tcBorders>
              <w:top w:val="nil"/>
              <w:left w:val="nil"/>
              <w:bottom w:val="nil"/>
              <w:right w:val="nil"/>
            </w:tcBorders>
            <w:noWrap/>
            <w:vAlign w:val="center"/>
            <w:hideMark/>
          </w:tcPr>
          <w:p w14:paraId="458BFAE7" w14:textId="77777777" w:rsidR="000F6194" w:rsidRPr="00935648" w:rsidRDefault="000F6194">
            <w:pPr>
              <w:jc w:val="right"/>
              <w:rPr>
                <w:color w:val="000000"/>
                <w:sz w:val="20"/>
                <w:szCs w:val="20"/>
              </w:rPr>
            </w:pPr>
            <w:r w:rsidRPr="00935648">
              <w:rPr>
                <w:color w:val="000000"/>
                <w:sz w:val="20"/>
                <w:szCs w:val="20"/>
              </w:rPr>
              <w:t>39.4</w:t>
            </w:r>
          </w:p>
        </w:tc>
      </w:tr>
      <w:tr w:rsidR="000F6194" w:rsidRPr="00935648" w14:paraId="0CF24659" w14:textId="77777777" w:rsidTr="00935648">
        <w:trPr>
          <w:trHeight w:val="680"/>
          <w:jc w:val="center"/>
        </w:trPr>
        <w:tc>
          <w:tcPr>
            <w:tcW w:w="0" w:type="auto"/>
            <w:tcBorders>
              <w:top w:val="nil"/>
              <w:left w:val="nil"/>
              <w:bottom w:val="nil"/>
              <w:right w:val="nil"/>
            </w:tcBorders>
            <w:vAlign w:val="center"/>
            <w:hideMark/>
          </w:tcPr>
          <w:p w14:paraId="7CF08726" w14:textId="77777777" w:rsidR="000F6194" w:rsidRPr="00935648" w:rsidRDefault="000F6194">
            <w:pPr>
              <w:ind w:firstLineChars="100" w:firstLine="200"/>
              <w:rPr>
                <w:color w:val="000000"/>
                <w:sz w:val="20"/>
                <w:szCs w:val="20"/>
              </w:rPr>
            </w:pPr>
            <w:r w:rsidRPr="00935648">
              <w:rPr>
                <w:color w:val="000000"/>
                <w:sz w:val="20"/>
                <w:szCs w:val="20"/>
              </w:rPr>
              <w:t>Medical support (e.g., support for medical expenses, purchase of medical equipment, support for medical research, etc.)</w:t>
            </w:r>
          </w:p>
        </w:tc>
        <w:tc>
          <w:tcPr>
            <w:tcW w:w="0" w:type="auto"/>
            <w:tcBorders>
              <w:top w:val="nil"/>
              <w:left w:val="nil"/>
              <w:bottom w:val="nil"/>
              <w:right w:val="nil"/>
            </w:tcBorders>
            <w:noWrap/>
            <w:vAlign w:val="center"/>
            <w:hideMark/>
          </w:tcPr>
          <w:p w14:paraId="327DB990" w14:textId="77777777" w:rsidR="000F6194" w:rsidRPr="00935648" w:rsidRDefault="000F6194">
            <w:pPr>
              <w:jc w:val="right"/>
              <w:rPr>
                <w:color w:val="000000"/>
                <w:sz w:val="20"/>
                <w:szCs w:val="20"/>
              </w:rPr>
            </w:pPr>
            <w:r w:rsidRPr="00935648">
              <w:rPr>
                <w:color w:val="000000"/>
                <w:sz w:val="20"/>
                <w:szCs w:val="20"/>
              </w:rPr>
              <w:t>38</w:t>
            </w:r>
          </w:p>
        </w:tc>
        <w:tc>
          <w:tcPr>
            <w:tcW w:w="0" w:type="auto"/>
            <w:tcBorders>
              <w:top w:val="nil"/>
              <w:left w:val="nil"/>
              <w:bottom w:val="nil"/>
              <w:right w:val="nil"/>
            </w:tcBorders>
            <w:noWrap/>
            <w:vAlign w:val="center"/>
            <w:hideMark/>
          </w:tcPr>
          <w:p w14:paraId="1C448D6D" w14:textId="77777777" w:rsidR="000F6194" w:rsidRPr="00935648" w:rsidRDefault="000F6194">
            <w:pPr>
              <w:jc w:val="right"/>
              <w:rPr>
                <w:color w:val="000000"/>
                <w:sz w:val="20"/>
                <w:szCs w:val="20"/>
              </w:rPr>
            </w:pPr>
            <w:r w:rsidRPr="00935648">
              <w:rPr>
                <w:color w:val="000000"/>
                <w:sz w:val="20"/>
                <w:szCs w:val="20"/>
              </w:rPr>
              <w:t>13.4</w:t>
            </w:r>
          </w:p>
        </w:tc>
      </w:tr>
      <w:tr w:rsidR="000F6194" w:rsidRPr="00935648" w14:paraId="3861D93E" w14:textId="77777777" w:rsidTr="00935648">
        <w:trPr>
          <w:trHeight w:val="680"/>
          <w:jc w:val="center"/>
        </w:trPr>
        <w:tc>
          <w:tcPr>
            <w:tcW w:w="0" w:type="auto"/>
            <w:tcBorders>
              <w:top w:val="nil"/>
              <w:left w:val="nil"/>
              <w:bottom w:val="nil"/>
              <w:right w:val="nil"/>
            </w:tcBorders>
            <w:vAlign w:val="center"/>
            <w:hideMark/>
          </w:tcPr>
          <w:p w14:paraId="45817D34" w14:textId="77777777" w:rsidR="000F6194" w:rsidRPr="00935648" w:rsidRDefault="000F6194">
            <w:pPr>
              <w:ind w:firstLineChars="100" w:firstLine="200"/>
              <w:rPr>
                <w:color w:val="000000"/>
                <w:sz w:val="20"/>
                <w:szCs w:val="20"/>
              </w:rPr>
            </w:pPr>
            <w:r w:rsidRPr="00935648">
              <w:rPr>
                <w:color w:val="000000"/>
                <w:sz w:val="20"/>
                <w:szCs w:val="20"/>
              </w:rPr>
              <w:t>Disaster relief (For example: support for victims of earthquakes, floods, typhoons, recovery activities, etc.)</w:t>
            </w:r>
          </w:p>
        </w:tc>
        <w:tc>
          <w:tcPr>
            <w:tcW w:w="0" w:type="auto"/>
            <w:tcBorders>
              <w:top w:val="nil"/>
              <w:left w:val="nil"/>
              <w:bottom w:val="nil"/>
              <w:right w:val="nil"/>
            </w:tcBorders>
            <w:noWrap/>
            <w:vAlign w:val="center"/>
            <w:hideMark/>
          </w:tcPr>
          <w:p w14:paraId="13AD0890" w14:textId="77777777" w:rsidR="000F6194" w:rsidRPr="00935648" w:rsidRDefault="000F6194">
            <w:pPr>
              <w:jc w:val="right"/>
              <w:rPr>
                <w:color w:val="000000"/>
                <w:sz w:val="20"/>
                <w:szCs w:val="20"/>
              </w:rPr>
            </w:pPr>
            <w:r w:rsidRPr="00935648">
              <w:rPr>
                <w:color w:val="000000"/>
                <w:sz w:val="20"/>
                <w:szCs w:val="20"/>
              </w:rPr>
              <w:t>37</w:t>
            </w:r>
          </w:p>
        </w:tc>
        <w:tc>
          <w:tcPr>
            <w:tcW w:w="0" w:type="auto"/>
            <w:tcBorders>
              <w:top w:val="nil"/>
              <w:left w:val="nil"/>
              <w:bottom w:val="nil"/>
              <w:right w:val="nil"/>
            </w:tcBorders>
            <w:noWrap/>
            <w:vAlign w:val="center"/>
            <w:hideMark/>
          </w:tcPr>
          <w:p w14:paraId="702E3987" w14:textId="77777777" w:rsidR="000F6194" w:rsidRPr="00935648" w:rsidRDefault="000F6194">
            <w:pPr>
              <w:jc w:val="right"/>
              <w:rPr>
                <w:color w:val="000000"/>
                <w:sz w:val="20"/>
                <w:szCs w:val="20"/>
              </w:rPr>
            </w:pPr>
            <w:r w:rsidRPr="00935648">
              <w:rPr>
                <w:color w:val="000000"/>
                <w:sz w:val="20"/>
                <w:szCs w:val="20"/>
              </w:rPr>
              <w:t>13.0</w:t>
            </w:r>
          </w:p>
        </w:tc>
      </w:tr>
      <w:tr w:rsidR="000F6194" w:rsidRPr="00935648" w14:paraId="2C7084DA" w14:textId="77777777" w:rsidTr="00935648">
        <w:trPr>
          <w:trHeight w:val="680"/>
          <w:jc w:val="center"/>
        </w:trPr>
        <w:tc>
          <w:tcPr>
            <w:tcW w:w="0" w:type="auto"/>
            <w:tcBorders>
              <w:top w:val="nil"/>
              <w:left w:val="nil"/>
              <w:bottom w:val="nil"/>
              <w:right w:val="nil"/>
            </w:tcBorders>
            <w:vAlign w:val="center"/>
            <w:hideMark/>
          </w:tcPr>
          <w:p w14:paraId="1CD7FA44" w14:textId="77777777" w:rsidR="000F6194" w:rsidRPr="00935648" w:rsidRDefault="000F6194">
            <w:pPr>
              <w:ind w:firstLineChars="100" w:firstLine="200"/>
              <w:rPr>
                <w:color w:val="000000"/>
                <w:sz w:val="20"/>
                <w:szCs w:val="20"/>
              </w:rPr>
            </w:pPr>
            <w:r w:rsidRPr="00935648">
              <w:rPr>
                <w:color w:val="000000"/>
                <w:sz w:val="20"/>
                <w:szCs w:val="20"/>
              </w:rPr>
              <w:t>Technology &amp; innovation (Example: startup products, app development, innovative gadgets, etc.)</w:t>
            </w:r>
          </w:p>
        </w:tc>
        <w:tc>
          <w:tcPr>
            <w:tcW w:w="0" w:type="auto"/>
            <w:tcBorders>
              <w:top w:val="nil"/>
              <w:left w:val="nil"/>
              <w:bottom w:val="nil"/>
              <w:right w:val="nil"/>
            </w:tcBorders>
            <w:noWrap/>
            <w:vAlign w:val="center"/>
            <w:hideMark/>
          </w:tcPr>
          <w:p w14:paraId="24A8B4E8" w14:textId="77777777" w:rsidR="000F6194" w:rsidRPr="00935648" w:rsidRDefault="000F6194">
            <w:pPr>
              <w:jc w:val="right"/>
              <w:rPr>
                <w:color w:val="000000"/>
                <w:sz w:val="20"/>
                <w:szCs w:val="20"/>
              </w:rPr>
            </w:pPr>
            <w:r w:rsidRPr="00935648">
              <w:rPr>
                <w:color w:val="000000"/>
                <w:sz w:val="20"/>
                <w:szCs w:val="20"/>
              </w:rPr>
              <w:t>48</w:t>
            </w:r>
          </w:p>
        </w:tc>
        <w:tc>
          <w:tcPr>
            <w:tcW w:w="0" w:type="auto"/>
            <w:tcBorders>
              <w:top w:val="nil"/>
              <w:left w:val="nil"/>
              <w:bottom w:val="nil"/>
              <w:right w:val="nil"/>
            </w:tcBorders>
            <w:noWrap/>
            <w:vAlign w:val="center"/>
            <w:hideMark/>
          </w:tcPr>
          <w:p w14:paraId="7730F694" w14:textId="77777777" w:rsidR="000F6194" w:rsidRPr="00935648" w:rsidRDefault="000F6194">
            <w:pPr>
              <w:jc w:val="right"/>
              <w:rPr>
                <w:color w:val="000000"/>
                <w:sz w:val="20"/>
                <w:szCs w:val="20"/>
              </w:rPr>
            </w:pPr>
            <w:r w:rsidRPr="00935648">
              <w:rPr>
                <w:color w:val="000000"/>
                <w:sz w:val="20"/>
                <w:szCs w:val="20"/>
              </w:rPr>
              <w:t>16.9</w:t>
            </w:r>
          </w:p>
        </w:tc>
      </w:tr>
      <w:tr w:rsidR="000F6194" w:rsidRPr="00935648" w14:paraId="75D7701C" w14:textId="77777777" w:rsidTr="00935648">
        <w:trPr>
          <w:trHeight w:val="680"/>
          <w:jc w:val="center"/>
        </w:trPr>
        <w:tc>
          <w:tcPr>
            <w:tcW w:w="0" w:type="auto"/>
            <w:tcBorders>
              <w:top w:val="nil"/>
              <w:left w:val="nil"/>
              <w:bottom w:val="nil"/>
              <w:right w:val="nil"/>
            </w:tcBorders>
            <w:vAlign w:val="center"/>
            <w:hideMark/>
          </w:tcPr>
          <w:p w14:paraId="73A5670C" w14:textId="77777777" w:rsidR="000F6194" w:rsidRPr="00935648" w:rsidRDefault="000F6194">
            <w:pPr>
              <w:ind w:firstLineChars="100" w:firstLine="200"/>
              <w:rPr>
                <w:color w:val="000000"/>
                <w:sz w:val="20"/>
                <w:szCs w:val="20"/>
              </w:rPr>
            </w:pPr>
            <w:r w:rsidRPr="00935648">
              <w:rPr>
                <w:color w:val="000000"/>
                <w:sz w:val="20"/>
                <w:szCs w:val="20"/>
              </w:rPr>
              <w:lastRenderedPageBreak/>
              <w:t>Art &amp; entertainment (Examples: film production, music projects, exhibitions, stage performances, etc.)</w:t>
            </w:r>
          </w:p>
        </w:tc>
        <w:tc>
          <w:tcPr>
            <w:tcW w:w="0" w:type="auto"/>
            <w:tcBorders>
              <w:top w:val="nil"/>
              <w:left w:val="nil"/>
              <w:bottom w:val="nil"/>
              <w:right w:val="nil"/>
            </w:tcBorders>
            <w:noWrap/>
            <w:vAlign w:val="center"/>
            <w:hideMark/>
          </w:tcPr>
          <w:p w14:paraId="2B6F3EFB" w14:textId="77777777" w:rsidR="000F6194" w:rsidRPr="00935648" w:rsidRDefault="000F6194">
            <w:pPr>
              <w:jc w:val="right"/>
              <w:rPr>
                <w:color w:val="000000"/>
                <w:sz w:val="20"/>
                <w:szCs w:val="20"/>
              </w:rPr>
            </w:pPr>
            <w:r w:rsidRPr="00935648">
              <w:rPr>
                <w:color w:val="000000"/>
                <w:sz w:val="20"/>
                <w:szCs w:val="20"/>
              </w:rPr>
              <w:t>38</w:t>
            </w:r>
          </w:p>
        </w:tc>
        <w:tc>
          <w:tcPr>
            <w:tcW w:w="0" w:type="auto"/>
            <w:tcBorders>
              <w:top w:val="nil"/>
              <w:left w:val="nil"/>
              <w:bottom w:val="nil"/>
              <w:right w:val="nil"/>
            </w:tcBorders>
            <w:noWrap/>
            <w:vAlign w:val="center"/>
            <w:hideMark/>
          </w:tcPr>
          <w:p w14:paraId="65CFF42E" w14:textId="77777777" w:rsidR="000F6194" w:rsidRPr="00935648" w:rsidRDefault="000F6194">
            <w:pPr>
              <w:jc w:val="right"/>
              <w:rPr>
                <w:color w:val="000000"/>
                <w:sz w:val="20"/>
                <w:szCs w:val="20"/>
              </w:rPr>
            </w:pPr>
            <w:r w:rsidRPr="00935648">
              <w:rPr>
                <w:color w:val="000000"/>
                <w:sz w:val="20"/>
                <w:szCs w:val="20"/>
              </w:rPr>
              <w:t>13.4</w:t>
            </w:r>
          </w:p>
        </w:tc>
      </w:tr>
      <w:tr w:rsidR="000F6194" w:rsidRPr="00935648" w14:paraId="6BF12E7D" w14:textId="77777777" w:rsidTr="00935648">
        <w:trPr>
          <w:trHeight w:val="680"/>
          <w:jc w:val="center"/>
        </w:trPr>
        <w:tc>
          <w:tcPr>
            <w:tcW w:w="0" w:type="auto"/>
            <w:tcBorders>
              <w:top w:val="nil"/>
              <w:left w:val="nil"/>
              <w:bottom w:val="single" w:sz="4" w:space="0" w:color="auto"/>
              <w:right w:val="nil"/>
            </w:tcBorders>
            <w:vAlign w:val="center"/>
            <w:hideMark/>
          </w:tcPr>
          <w:p w14:paraId="64F4D57C" w14:textId="77777777" w:rsidR="000F6194" w:rsidRPr="00935648" w:rsidRDefault="000F6194">
            <w:pPr>
              <w:ind w:firstLineChars="100" w:firstLine="200"/>
              <w:rPr>
                <w:color w:val="000000"/>
                <w:sz w:val="20"/>
                <w:szCs w:val="20"/>
              </w:rPr>
            </w:pPr>
            <w:r w:rsidRPr="00935648">
              <w:rPr>
                <w:color w:val="000000"/>
                <w:sz w:val="20"/>
                <w:szCs w:val="20"/>
              </w:rPr>
              <w:t>Community projects (e.g., local events, town development, improvement of public facilities, etc.)</w:t>
            </w:r>
          </w:p>
        </w:tc>
        <w:tc>
          <w:tcPr>
            <w:tcW w:w="0" w:type="auto"/>
            <w:tcBorders>
              <w:top w:val="nil"/>
              <w:left w:val="nil"/>
              <w:bottom w:val="single" w:sz="4" w:space="0" w:color="auto"/>
              <w:right w:val="nil"/>
            </w:tcBorders>
            <w:noWrap/>
            <w:vAlign w:val="center"/>
            <w:hideMark/>
          </w:tcPr>
          <w:p w14:paraId="1FAEE4DE" w14:textId="77777777" w:rsidR="000F6194" w:rsidRPr="00935648" w:rsidRDefault="000F6194">
            <w:pPr>
              <w:jc w:val="right"/>
              <w:rPr>
                <w:color w:val="000000"/>
                <w:sz w:val="20"/>
                <w:szCs w:val="20"/>
              </w:rPr>
            </w:pPr>
            <w:r w:rsidRPr="00935648">
              <w:rPr>
                <w:color w:val="000000"/>
                <w:sz w:val="20"/>
                <w:szCs w:val="20"/>
              </w:rPr>
              <w:t>11</w:t>
            </w:r>
          </w:p>
        </w:tc>
        <w:tc>
          <w:tcPr>
            <w:tcW w:w="0" w:type="auto"/>
            <w:tcBorders>
              <w:top w:val="nil"/>
              <w:left w:val="nil"/>
              <w:bottom w:val="single" w:sz="4" w:space="0" w:color="auto"/>
              <w:right w:val="nil"/>
            </w:tcBorders>
            <w:noWrap/>
            <w:vAlign w:val="center"/>
            <w:hideMark/>
          </w:tcPr>
          <w:p w14:paraId="138EE4EE" w14:textId="77777777" w:rsidR="000F6194" w:rsidRPr="00935648" w:rsidRDefault="000F6194">
            <w:pPr>
              <w:jc w:val="right"/>
              <w:rPr>
                <w:color w:val="000000"/>
                <w:sz w:val="20"/>
                <w:szCs w:val="20"/>
              </w:rPr>
            </w:pPr>
            <w:r w:rsidRPr="00935648">
              <w:rPr>
                <w:color w:val="000000"/>
                <w:sz w:val="20"/>
                <w:szCs w:val="20"/>
              </w:rPr>
              <w:t>3.9</w:t>
            </w:r>
          </w:p>
        </w:tc>
      </w:tr>
    </w:tbl>
    <w:p w14:paraId="2C510DDF" w14:textId="77777777" w:rsidR="000F6194" w:rsidRDefault="000F6194" w:rsidP="00B42C34">
      <w:pPr>
        <w:widowControl w:val="0"/>
        <w:spacing w:line="360" w:lineRule="auto"/>
        <w:jc w:val="both"/>
        <w:rPr>
          <w:lang w:val="en-US"/>
        </w:rPr>
      </w:pPr>
    </w:p>
    <w:p w14:paraId="4733394D" w14:textId="3846118E" w:rsidR="006417BB" w:rsidRDefault="00094583" w:rsidP="00740859">
      <w:pPr>
        <w:widowControl w:val="0"/>
        <w:spacing w:line="360" w:lineRule="auto"/>
        <w:jc w:val="both"/>
        <w:rPr>
          <w:sz w:val="20"/>
          <w:szCs w:val="20"/>
          <w:lang w:val="en-US"/>
        </w:rPr>
      </w:pPr>
      <w:r w:rsidRPr="00740859">
        <w:rPr>
          <w:sz w:val="20"/>
          <w:szCs w:val="20"/>
          <w:lang w:val="en-US"/>
        </w:rPr>
        <w:t>The demographic profile is shown in Table 1. A total of 284 respondents, comprising 160 from Japan (56.3%) and 124 from Indonesia (43.7%), indicates a slightly higher representation from Japan and a relatively balanced gender distribution, with female respondents forming the majority (52.8%). The sample is largely dominated by young adults aged 21–30 years (48.9%), followed by those aged 31–40 (20.8%), suggesting that crowdfunding participation is particularly prevalent among younger individuals. In terms of education, the vast majority hold a bachelor’s degree (69.7%), reflecting a well-educated respondent base. Occupationally, office workers (40.5%) constitute the largest group, followed by students (32.7%). Regarding donation frequency, most respondents reported donating 2–3 times (38.4%), closely followed by those who donated once (36.6%), indicating moderate but repeated engagement with crowdfunding platforms. The primary motivation for donating is to help people and support meaningful causes (48.2%), and the most preferred category is social causes (39.4%), highlighting the strong role of altruistic and socially driven intentions in donation-based crowdfunding behavior.</w:t>
      </w:r>
    </w:p>
    <w:p w14:paraId="207237D7" w14:textId="77777777" w:rsidR="00740859" w:rsidRDefault="00740859" w:rsidP="00740859">
      <w:pPr>
        <w:widowControl w:val="0"/>
        <w:spacing w:line="360" w:lineRule="auto"/>
        <w:jc w:val="both"/>
        <w:rPr>
          <w:sz w:val="20"/>
          <w:szCs w:val="20"/>
          <w:lang w:val="en-US"/>
        </w:rPr>
      </w:pPr>
    </w:p>
    <w:p w14:paraId="7D5C143E" w14:textId="1B4DC848" w:rsidR="00740859" w:rsidRDefault="00740859" w:rsidP="00740859">
      <w:pPr>
        <w:widowControl w:val="0"/>
        <w:spacing w:line="360" w:lineRule="auto"/>
        <w:jc w:val="center"/>
        <w:rPr>
          <w:sz w:val="20"/>
          <w:szCs w:val="20"/>
          <w:lang w:val="en-US"/>
        </w:rPr>
      </w:pPr>
      <w:r w:rsidRPr="00740859">
        <w:rPr>
          <w:sz w:val="20"/>
          <w:szCs w:val="20"/>
          <w:lang w:val="en-US"/>
        </w:rPr>
        <w:t>T</w:t>
      </w:r>
      <w:r>
        <w:rPr>
          <w:sz w:val="20"/>
          <w:szCs w:val="20"/>
          <w:lang w:val="en-US"/>
        </w:rPr>
        <w:t xml:space="preserve">able </w:t>
      </w:r>
      <w:r w:rsidRPr="00740859">
        <w:rPr>
          <w:sz w:val="20"/>
          <w:szCs w:val="20"/>
          <w:lang w:val="en-US"/>
        </w:rPr>
        <w:t>2. Measurement Model Results (Indonesia)</w:t>
      </w:r>
    </w:p>
    <w:tbl>
      <w:tblPr>
        <w:tblW w:w="0" w:type="auto"/>
        <w:jc w:val="center"/>
        <w:tblLook w:val="04A0" w:firstRow="1" w:lastRow="0" w:firstColumn="1" w:lastColumn="0" w:noHBand="0" w:noVBand="1"/>
      </w:tblPr>
      <w:tblGrid>
        <w:gridCol w:w="994"/>
        <w:gridCol w:w="605"/>
        <w:gridCol w:w="672"/>
        <w:gridCol w:w="666"/>
        <w:gridCol w:w="1444"/>
        <w:gridCol w:w="1677"/>
        <w:gridCol w:w="666"/>
        <w:gridCol w:w="666"/>
      </w:tblGrid>
      <w:tr w:rsidR="00935648" w:rsidRPr="00935648" w14:paraId="6E1C4610" w14:textId="77777777" w:rsidTr="00935648">
        <w:trPr>
          <w:trHeight w:val="300"/>
          <w:jc w:val="center"/>
        </w:trPr>
        <w:tc>
          <w:tcPr>
            <w:tcW w:w="0" w:type="auto"/>
            <w:tcBorders>
              <w:top w:val="single" w:sz="4" w:space="0" w:color="auto"/>
              <w:left w:val="nil"/>
              <w:bottom w:val="single" w:sz="4" w:space="0" w:color="auto"/>
              <w:right w:val="nil"/>
            </w:tcBorders>
            <w:noWrap/>
            <w:vAlign w:val="center"/>
            <w:hideMark/>
          </w:tcPr>
          <w:p w14:paraId="62E5292F" w14:textId="77777777" w:rsidR="00935648" w:rsidRPr="00935648" w:rsidRDefault="00935648">
            <w:pPr>
              <w:jc w:val="center"/>
              <w:rPr>
                <w:color w:val="000000"/>
                <w:sz w:val="20"/>
                <w:szCs w:val="20"/>
              </w:rPr>
            </w:pPr>
            <w:r w:rsidRPr="00935648">
              <w:rPr>
                <w:rFonts w:eastAsia="Yu Gothic"/>
                <w:color w:val="000000"/>
                <w:sz w:val="20"/>
                <w:szCs w:val="20"/>
              </w:rPr>
              <w:t>Construct</w:t>
            </w:r>
          </w:p>
        </w:tc>
        <w:tc>
          <w:tcPr>
            <w:tcW w:w="0" w:type="auto"/>
            <w:tcBorders>
              <w:top w:val="single" w:sz="4" w:space="0" w:color="auto"/>
              <w:left w:val="nil"/>
              <w:bottom w:val="single" w:sz="4" w:space="0" w:color="auto"/>
              <w:right w:val="nil"/>
            </w:tcBorders>
            <w:noWrap/>
            <w:vAlign w:val="center"/>
            <w:hideMark/>
          </w:tcPr>
          <w:p w14:paraId="0C69D528" w14:textId="77777777" w:rsidR="00935648" w:rsidRPr="00935648" w:rsidRDefault="00935648">
            <w:pPr>
              <w:jc w:val="center"/>
              <w:rPr>
                <w:color w:val="000000"/>
                <w:sz w:val="20"/>
                <w:szCs w:val="20"/>
              </w:rPr>
            </w:pPr>
            <w:r w:rsidRPr="00935648">
              <w:rPr>
                <w:rFonts w:eastAsia="Yu Gothic"/>
                <w:color w:val="000000"/>
                <w:sz w:val="20"/>
                <w:szCs w:val="20"/>
              </w:rPr>
              <w:t xml:space="preserve">Item </w:t>
            </w:r>
          </w:p>
        </w:tc>
        <w:tc>
          <w:tcPr>
            <w:tcW w:w="0" w:type="auto"/>
            <w:tcBorders>
              <w:top w:val="single" w:sz="4" w:space="0" w:color="auto"/>
              <w:left w:val="nil"/>
              <w:bottom w:val="single" w:sz="4" w:space="0" w:color="auto"/>
              <w:right w:val="nil"/>
            </w:tcBorders>
            <w:noWrap/>
            <w:vAlign w:val="center"/>
            <w:hideMark/>
          </w:tcPr>
          <w:p w14:paraId="53231448" w14:textId="77777777" w:rsidR="00935648" w:rsidRPr="00935648" w:rsidRDefault="00935648">
            <w:pPr>
              <w:jc w:val="center"/>
              <w:rPr>
                <w:color w:val="000000"/>
                <w:sz w:val="20"/>
                <w:szCs w:val="20"/>
              </w:rPr>
            </w:pPr>
            <w:r w:rsidRPr="00935648">
              <w:rPr>
                <w:rFonts w:eastAsia="Yu Gothic"/>
                <w:color w:val="000000"/>
                <w:sz w:val="20"/>
                <w:szCs w:val="20"/>
              </w:rPr>
              <w:t>Mean</w:t>
            </w:r>
          </w:p>
        </w:tc>
        <w:tc>
          <w:tcPr>
            <w:tcW w:w="0" w:type="auto"/>
            <w:tcBorders>
              <w:top w:val="single" w:sz="4" w:space="0" w:color="auto"/>
              <w:left w:val="nil"/>
              <w:bottom w:val="single" w:sz="4" w:space="0" w:color="auto"/>
              <w:right w:val="nil"/>
            </w:tcBorders>
            <w:noWrap/>
            <w:vAlign w:val="center"/>
            <w:hideMark/>
          </w:tcPr>
          <w:p w14:paraId="03CDE334" w14:textId="77777777" w:rsidR="00935648" w:rsidRPr="00935648" w:rsidRDefault="00935648">
            <w:pPr>
              <w:jc w:val="center"/>
              <w:rPr>
                <w:color w:val="000000"/>
                <w:sz w:val="20"/>
                <w:szCs w:val="20"/>
              </w:rPr>
            </w:pPr>
            <w:r w:rsidRPr="00935648">
              <w:rPr>
                <w:rFonts w:eastAsia="Yu Gothic"/>
                <w:color w:val="000000"/>
                <w:sz w:val="20"/>
                <w:szCs w:val="20"/>
              </w:rPr>
              <w:t>SD</w:t>
            </w:r>
          </w:p>
        </w:tc>
        <w:tc>
          <w:tcPr>
            <w:tcW w:w="0" w:type="auto"/>
            <w:tcBorders>
              <w:top w:val="single" w:sz="4" w:space="0" w:color="auto"/>
              <w:left w:val="nil"/>
              <w:bottom w:val="single" w:sz="4" w:space="0" w:color="auto"/>
              <w:right w:val="nil"/>
            </w:tcBorders>
            <w:vAlign w:val="center"/>
            <w:hideMark/>
          </w:tcPr>
          <w:p w14:paraId="0C91FB97" w14:textId="77777777" w:rsidR="00935648" w:rsidRPr="00935648" w:rsidRDefault="00935648">
            <w:pPr>
              <w:jc w:val="center"/>
              <w:rPr>
                <w:color w:val="000000"/>
                <w:sz w:val="20"/>
                <w:szCs w:val="20"/>
              </w:rPr>
            </w:pPr>
            <w:r w:rsidRPr="00935648">
              <w:rPr>
                <w:rFonts w:eastAsia="Yu Gothic"/>
                <w:color w:val="000000"/>
                <w:sz w:val="20"/>
                <w:szCs w:val="20"/>
              </w:rPr>
              <w:t>Factor Loading</w:t>
            </w:r>
          </w:p>
        </w:tc>
        <w:tc>
          <w:tcPr>
            <w:tcW w:w="0" w:type="auto"/>
            <w:tcBorders>
              <w:top w:val="single" w:sz="4" w:space="0" w:color="auto"/>
              <w:left w:val="nil"/>
              <w:bottom w:val="single" w:sz="4" w:space="0" w:color="auto"/>
              <w:right w:val="nil"/>
            </w:tcBorders>
            <w:vAlign w:val="center"/>
            <w:hideMark/>
          </w:tcPr>
          <w:p w14:paraId="576D7E16" w14:textId="77777777" w:rsidR="00935648" w:rsidRPr="00935648" w:rsidRDefault="00935648">
            <w:pPr>
              <w:jc w:val="center"/>
              <w:rPr>
                <w:color w:val="000000"/>
                <w:sz w:val="20"/>
                <w:szCs w:val="20"/>
              </w:rPr>
            </w:pPr>
            <w:r w:rsidRPr="00935648">
              <w:rPr>
                <w:rFonts w:eastAsia="Yu Gothic"/>
                <w:color w:val="000000"/>
                <w:sz w:val="20"/>
                <w:szCs w:val="20"/>
              </w:rPr>
              <w:t>Cronbach’s Alpha</w:t>
            </w:r>
          </w:p>
        </w:tc>
        <w:tc>
          <w:tcPr>
            <w:tcW w:w="0" w:type="auto"/>
            <w:tcBorders>
              <w:top w:val="single" w:sz="4" w:space="0" w:color="auto"/>
              <w:left w:val="nil"/>
              <w:bottom w:val="single" w:sz="4" w:space="0" w:color="auto"/>
              <w:right w:val="nil"/>
            </w:tcBorders>
            <w:noWrap/>
            <w:vAlign w:val="center"/>
            <w:hideMark/>
          </w:tcPr>
          <w:p w14:paraId="1E8AEE9B" w14:textId="77777777" w:rsidR="00935648" w:rsidRPr="00935648" w:rsidRDefault="00935648">
            <w:pPr>
              <w:jc w:val="center"/>
              <w:rPr>
                <w:color w:val="000000"/>
                <w:sz w:val="20"/>
                <w:szCs w:val="20"/>
              </w:rPr>
            </w:pPr>
            <w:r w:rsidRPr="00935648">
              <w:rPr>
                <w:rFonts w:eastAsia="Yu Gothic"/>
                <w:color w:val="000000"/>
                <w:sz w:val="20"/>
                <w:szCs w:val="20"/>
              </w:rPr>
              <w:t>CR</w:t>
            </w:r>
          </w:p>
        </w:tc>
        <w:tc>
          <w:tcPr>
            <w:tcW w:w="0" w:type="auto"/>
            <w:tcBorders>
              <w:top w:val="single" w:sz="4" w:space="0" w:color="auto"/>
              <w:left w:val="nil"/>
              <w:bottom w:val="single" w:sz="4" w:space="0" w:color="auto"/>
              <w:right w:val="nil"/>
            </w:tcBorders>
            <w:noWrap/>
            <w:vAlign w:val="center"/>
            <w:hideMark/>
          </w:tcPr>
          <w:p w14:paraId="52F07744" w14:textId="77777777" w:rsidR="00935648" w:rsidRPr="00935648" w:rsidRDefault="00935648">
            <w:pPr>
              <w:jc w:val="center"/>
              <w:rPr>
                <w:color w:val="000000"/>
                <w:sz w:val="20"/>
                <w:szCs w:val="20"/>
              </w:rPr>
            </w:pPr>
            <w:r w:rsidRPr="00935648">
              <w:rPr>
                <w:rFonts w:eastAsia="Yu Gothic"/>
                <w:color w:val="000000"/>
                <w:sz w:val="20"/>
                <w:szCs w:val="20"/>
              </w:rPr>
              <w:t>AVE</w:t>
            </w:r>
          </w:p>
        </w:tc>
      </w:tr>
      <w:tr w:rsidR="00935648" w:rsidRPr="00935648" w14:paraId="3F5B6B6C" w14:textId="77777777" w:rsidTr="00935648">
        <w:trPr>
          <w:trHeight w:val="300"/>
          <w:jc w:val="center"/>
        </w:trPr>
        <w:tc>
          <w:tcPr>
            <w:tcW w:w="0" w:type="auto"/>
            <w:vMerge w:val="restart"/>
            <w:tcBorders>
              <w:top w:val="nil"/>
              <w:left w:val="nil"/>
              <w:bottom w:val="nil"/>
              <w:right w:val="nil"/>
            </w:tcBorders>
            <w:noWrap/>
            <w:vAlign w:val="center"/>
            <w:hideMark/>
          </w:tcPr>
          <w:p w14:paraId="4DB8D643" w14:textId="77777777" w:rsidR="00935648" w:rsidRPr="00935648" w:rsidRDefault="00935648">
            <w:pPr>
              <w:jc w:val="center"/>
              <w:rPr>
                <w:color w:val="000000"/>
                <w:sz w:val="20"/>
                <w:szCs w:val="20"/>
              </w:rPr>
            </w:pPr>
            <w:r w:rsidRPr="00935648">
              <w:rPr>
                <w:rFonts w:eastAsia="Yu Gothic"/>
                <w:color w:val="000000"/>
                <w:sz w:val="20"/>
                <w:szCs w:val="20"/>
              </w:rPr>
              <w:t>AD</w:t>
            </w:r>
          </w:p>
        </w:tc>
        <w:tc>
          <w:tcPr>
            <w:tcW w:w="0" w:type="auto"/>
            <w:tcBorders>
              <w:top w:val="nil"/>
              <w:left w:val="nil"/>
              <w:bottom w:val="nil"/>
              <w:right w:val="nil"/>
            </w:tcBorders>
            <w:noWrap/>
            <w:vAlign w:val="center"/>
            <w:hideMark/>
          </w:tcPr>
          <w:p w14:paraId="4700AB52" w14:textId="77777777" w:rsidR="00935648" w:rsidRPr="00935648" w:rsidRDefault="00935648">
            <w:pPr>
              <w:jc w:val="center"/>
              <w:rPr>
                <w:color w:val="000000"/>
                <w:sz w:val="20"/>
                <w:szCs w:val="20"/>
              </w:rPr>
            </w:pPr>
            <w:r w:rsidRPr="00935648">
              <w:rPr>
                <w:rFonts w:eastAsia="Yu Gothic"/>
                <w:color w:val="000000"/>
                <w:sz w:val="20"/>
                <w:szCs w:val="20"/>
              </w:rPr>
              <w:t>AD1</w:t>
            </w:r>
          </w:p>
        </w:tc>
        <w:tc>
          <w:tcPr>
            <w:tcW w:w="0" w:type="auto"/>
            <w:tcBorders>
              <w:top w:val="nil"/>
              <w:left w:val="nil"/>
              <w:bottom w:val="nil"/>
              <w:right w:val="nil"/>
            </w:tcBorders>
            <w:noWrap/>
            <w:vAlign w:val="center"/>
            <w:hideMark/>
          </w:tcPr>
          <w:p w14:paraId="7FB9409A" w14:textId="77777777" w:rsidR="00935648" w:rsidRPr="00935648" w:rsidRDefault="00935648">
            <w:pPr>
              <w:jc w:val="center"/>
              <w:rPr>
                <w:color w:val="000000"/>
                <w:sz w:val="20"/>
                <w:szCs w:val="20"/>
              </w:rPr>
            </w:pPr>
            <w:r w:rsidRPr="00935648">
              <w:rPr>
                <w:rFonts w:eastAsia="Yu Gothic"/>
                <w:color w:val="000000"/>
                <w:sz w:val="20"/>
                <w:szCs w:val="20"/>
              </w:rPr>
              <w:t>2.211</w:t>
            </w:r>
          </w:p>
        </w:tc>
        <w:tc>
          <w:tcPr>
            <w:tcW w:w="0" w:type="auto"/>
            <w:tcBorders>
              <w:top w:val="nil"/>
              <w:left w:val="nil"/>
              <w:bottom w:val="nil"/>
              <w:right w:val="nil"/>
            </w:tcBorders>
            <w:noWrap/>
            <w:vAlign w:val="center"/>
            <w:hideMark/>
          </w:tcPr>
          <w:p w14:paraId="00F04FA8" w14:textId="77777777" w:rsidR="00935648" w:rsidRPr="00935648" w:rsidRDefault="00935648">
            <w:pPr>
              <w:jc w:val="center"/>
              <w:rPr>
                <w:color w:val="000000"/>
                <w:sz w:val="20"/>
                <w:szCs w:val="20"/>
              </w:rPr>
            </w:pPr>
            <w:r w:rsidRPr="00935648">
              <w:rPr>
                <w:rFonts w:eastAsia="Yu Gothic"/>
                <w:color w:val="000000"/>
                <w:sz w:val="20"/>
                <w:szCs w:val="20"/>
              </w:rPr>
              <w:t>0.649</w:t>
            </w:r>
          </w:p>
        </w:tc>
        <w:tc>
          <w:tcPr>
            <w:tcW w:w="0" w:type="auto"/>
            <w:tcBorders>
              <w:top w:val="nil"/>
              <w:left w:val="nil"/>
              <w:bottom w:val="nil"/>
              <w:right w:val="nil"/>
            </w:tcBorders>
            <w:noWrap/>
            <w:vAlign w:val="center"/>
            <w:hideMark/>
          </w:tcPr>
          <w:p w14:paraId="1E2C8F50" w14:textId="77777777" w:rsidR="00935648" w:rsidRPr="00935648" w:rsidRDefault="00935648">
            <w:pPr>
              <w:jc w:val="center"/>
              <w:rPr>
                <w:color w:val="000000"/>
                <w:sz w:val="20"/>
                <w:szCs w:val="20"/>
              </w:rPr>
            </w:pPr>
            <w:r w:rsidRPr="00935648">
              <w:rPr>
                <w:rFonts w:eastAsia="Yu Gothic"/>
                <w:color w:val="000000"/>
                <w:sz w:val="20"/>
                <w:szCs w:val="20"/>
              </w:rPr>
              <w:t>0.738</w:t>
            </w:r>
          </w:p>
        </w:tc>
        <w:tc>
          <w:tcPr>
            <w:tcW w:w="0" w:type="auto"/>
            <w:vMerge w:val="restart"/>
            <w:tcBorders>
              <w:top w:val="nil"/>
              <w:left w:val="nil"/>
              <w:bottom w:val="nil"/>
              <w:right w:val="nil"/>
            </w:tcBorders>
            <w:vAlign w:val="center"/>
            <w:hideMark/>
          </w:tcPr>
          <w:p w14:paraId="2E82BB25" w14:textId="77777777" w:rsidR="00935648" w:rsidRPr="00935648" w:rsidRDefault="00935648">
            <w:pPr>
              <w:jc w:val="center"/>
              <w:rPr>
                <w:color w:val="000000"/>
                <w:sz w:val="20"/>
                <w:szCs w:val="20"/>
              </w:rPr>
            </w:pPr>
            <w:r w:rsidRPr="00935648">
              <w:rPr>
                <w:rFonts w:eastAsia="Yu Gothic"/>
                <w:color w:val="000000"/>
                <w:sz w:val="20"/>
                <w:szCs w:val="20"/>
              </w:rPr>
              <w:t>0.526</w:t>
            </w:r>
          </w:p>
        </w:tc>
        <w:tc>
          <w:tcPr>
            <w:tcW w:w="0" w:type="auto"/>
            <w:vMerge w:val="restart"/>
            <w:tcBorders>
              <w:top w:val="nil"/>
              <w:left w:val="nil"/>
              <w:bottom w:val="nil"/>
              <w:right w:val="nil"/>
            </w:tcBorders>
            <w:vAlign w:val="center"/>
            <w:hideMark/>
          </w:tcPr>
          <w:p w14:paraId="68523991" w14:textId="77777777" w:rsidR="00935648" w:rsidRPr="00935648" w:rsidRDefault="00935648">
            <w:pPr>
              <w:jc w:val="center"/>
              <w:rPr>
                <w:color w:val="000000"/>
                <w:sz w:val="20"/>
                <w:szCs w:val="20"/>
              </w:rPr>
            </w:pPr>
            <w:r w:rsidRPr="00935648">
              <w:rPr>
                <w:rFonts w:eastAsia="Yu Gothic"/>
                <w:color w:val="000000"/>
                <w:sz w:val="20"/>
                <w:szCs w:val="20"/>
              </w:rPr>
              <w:t>0.581</w:t>
            </w:r>
          </w:p>
        </w:tc>
        <w:tc>
          <w:tcPr>
            <w:tcW w:w="0" w:type="auto"/>
            <w:vMerge w:val="restart"/>
            <w:tcBorders>
              <w:top w:val="nil"/>
              <w:left w:val="nil"/>
              <w:bottom w:val="nil"/>
              <w:right w:val="nil"/>
            </w:tcBorders>
            <w:vAlign w:val="center"/>
            <w:hideMark/>
          </w:tcPr>
          <w:p w14:paraId="35775DEF" w14:textId="77777777" w:rsidR="00935648" w:rsidRPr="00935648" w:rsidRDefault="00935648">
            <w:pPr>
              <w:jc w:val="center"/>
              <w:rPr>
                <w:color w:val="000000"/>
                <w:sz w:val="20"/>
                <w:szCs w:val="20"/>
              </w:rPr>
            </w:pPr>
            <w:r w:rsidRPr="00935648">
              <w:rPr>
                <w:rFonts w:eastAsia="Yu Gothic"/>
                <w:color w:val="000000"/>
                <w:sz w:val="20"/>
                <w:szCs w:val="20"/>
              </w:rPr>
              <w:t>0.672</w:t>
            </w:r>
          </w:p>
        </w:tc>
      </w:tr>
      <w:tr w:rsidR="00935648" w:rsidRPr="00935648" w14:paraId="13CEE264" w14:textId="77777777" w:rsidTr="00935648">
        <w:trPr>
          <w:trHeight w:val="300"/>
          <w:jc w:val="center"/>
        </w:trPr>
        <w:tc>
          <w:tcPr>
            <w:tcW w:w="0" w:type="auto"/>
            <w:vMerge/>
            <w:tcBorders>
              <w:top w:val="nil"/>
              <w:left w:val="nil"/>
              <w:bottom w:val="nil"/>
              <w:right w:val="nil"/>
            </w:tcBorders>
            <w:vAlign w:val="center"/>
            <w:hideMark/>
          </w:tcPr>
          <w:p w14:paraId="3134E0A8" w14:textId="77777777" w:rsidR="00935648" w:rsidRPr="00935648" w:rsidRDefault="00935648">
            <w:pPr>
              <w:rPr>
                <w:color w:val="000000"/>
                <w:sz w:val="20"/>
                <w:szCs w:val="20"/>
              </w:rPr>
            </w:pPr>
          </w:p>
        </w:tc>
        <w:tc>
          <w:tcPr>
            <w:tcW w:w="0" w:type="auto"/>
            <w:tcBorders>
              <w:top w:val="nil"/>
              <w:left w:val="nil"/>
              <w:bottom w:val="nil"/>
              <w:right w:val="nil"/>
            </w:tcBorders>
            <w:noWrap/>
            <w:vAlign w:val="center"/>
            <w:hideMark/>
          </w:tcPr>
          <w:p w14:paraId="549B5F60" w14:textId="77777777" w:rsidR="00935648" w:rsidRPr="00935648" w:rsidRDefault="00935648">
            <w:pPr>
              <w:jc w:val="center"/>
              <w:rPr>
                <w:color w:val="000000"/>
                <w:sz w:val="20"/>
                <w:szCs w:val="20"/>
              </w:rPr>
            </w:pPr>
            <w:r w:rsidRPr="00935648">
              <w:rPr>
                <w:rFonts w:eastAsia="Yu Gothic"/>
                <w:color w:val="000000"/>
                <w:sz w:val="20"/>
                <w:szCs w:val="20"/>
              </w:rPr>
              <w:t>AD3</w:t>
            </w:r>
          </w:p>
        </w:tc>
        <w:tc>
          <w:tcPr>
            <w:tcW w:w="0" w:type="auto"/>
            <w:tcBorders>
              <w:top w:val="nil"/>
              <w:left w:val="nil"/>
              <w:bottom w:val="nil"/>
              <w:right w:val="nil"/>
            </w:tcBorders>
            <w:noWrap/>
            <w:vAlign w:val="center"/>
            <w:hideMark/>
          </w:tcPr>
          <w:p w14:paraId="67A6D79D" w14:textId="77777777" w:rsidR="00935648" w:rsidRPr="00935648" w:rsidRDefault="00935648">
            <w:pPr>
              <w:jc w:val="center"/>
              <w:rPr>
                <w:color w:val="000000"/>
                <w:sz w:val="20"/>
                <w:szCs w:val="20"/>
              </w:rPr>
            </w:pPr>
            <w:r w:rsidRPr="00935648">
              <w:rPr>
                <w:rFonts w:eastAsia="Yu Gothic"/>
                <w:color w:val="000000"/>
                <w:sz w:val="20"/>
                <w:szCs w:val="20"/>
              </w:rPr>
              <w:t>2.854</w:t>
            </w:r>
          </w:p>
        </w:tc>
        <w:tc>
          <w:tcPr>
            <w:tcW w:w="0" w:type="auto"/>
            <w:tcBorders>
              <w:top w:val="nil"/>
              <w:left w:val="nil"/>
              <w:bottom w:val="nil"/>
              <w:right w:val="nil"/>
            </w:tcBorders>
            <w:noWrap/>
            <w:vAlign w:val="center"/>
            <w:hideMark/>
          </w:tcPr>
          <w:p w14:paraId="06AA97E7" w14:textId="77777777" w:rsidR="00935648" w:rsidRPr="00935648" w:rsidRDefault="00935648">
            <w:pPr>
              <w:jc w:val="center"/>
              <w:rPr>
                <w:color w:val="000000"/>
                <w:sz w:val="20"/>
                <w:szCs w:val="20"/>
              </w:rPr>
            </w:pPr>
            <w:r w:rsidRPr="00935648">
              <w:rPr>
                <w:rFonts w:eastAsia="Yu Gothic"/>
                <w:color w:val="000000"/>
                <w:sz w:val="20"/>
                <w:szCs w:val="20"/>
              </w:rPr>
              <w:t>0.898</w:t>
            </w:r>
          </w:p>
        </w:tc>
        <w:tc>
          <w:tcPr>
            <w:tcW w:w="0" w:type="auto"/>
            <w:tcBorders>
              <w:top w:val="nil"/>
              <w:left w:val="nil"/>
              <w:bottom w:val="nil"/>
              <w:right w:val="nil"/>
            </w:tcBorders>
            <w:noWrap/>
            <w:vAlign w:val="center"/>
            <w:hideMark/>
          </w:tcPr>
          <w:p w14:paraId="599221AD" w14:textId="77777777" w:rsidR="00935648" w:rsidRPr="00935648" w:rsidRDefault="00935648">
            <w:pPr>
              <w:jc w:val="center"/>
              <w:rPr>
                <w:color w:val="000000"/>
                <w:sz w:val="20"/>
                <w:szCs w:val="20"/>
              </w:rPr>
            </w:pPr>
            <w:r w:rsidRPr="00935648">
              <w:rPr>
                <w:rFonts w:eastAsia="Yu Gothic"/>
                <w:color w:val="000000"/>
                <w:sz w:val="20"/>
                <w:szCs w:val="20"/>
              </w:rPr>
              <w:t>0.893</w:t>
            </w:r>
          </w:p>
        </w:tc>
        <w:tc>
          <w:tcPr>
            <w:tcW w:w="0" w:type="auto"/>
            <w:vMerge/>
            <w:tcBorders>
              <w:top w:val="nil"/>
              <w:left w:val="nil"/>
              <w:bottom w:val="nil"/>
              <w:right w:val="nil"/>
            </w:tcBorders>
            <w:vAlign w:val="center"/>
            <w:hideMark/>
          </w:tcPr>
          <w:p w14:paraId="5622E2DB"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1365D2D0"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44553494" w14:textId="77777777" w:rsidR="00935648" w:rsidRPr="00935648" w:rsidRDefault="00935648">
            <w:pPr>
              <w:rPr>
                <w:color w:val="000000"/>
                <w:sz w:val="20"/>
                <w:szCs w:val="20"/>
              </w:rPr>
            </w:pPr>
          </w:p>
        </w:tc>
      </w:tr>
      <w:tr w:rsidR="00935648" w:rsidRPr="00935648" w14:paraId="24FB652A" w14:textId="77777777" w:rsidTr="00935648">
        <w:trPr>
          <w:trHeight w:val="300"/>
          <w:jc w:val="center"/>
        </w:trPr>
        <w:tc>
          <w:tcPr>
            <w:tcW w:w="0" w:type="auto"/>
            <w:vMerge w:val="restart"/>
            <w:tcBorders>
              <w:top w:val="nil"/>
              <w:left w:val="nil"/>
              <w:bottom w:val="nil"/>
              <w:right w:val="nil"/>
            </w:tcBorders>
            <w:noWrap/>
            <w:vAlign w:val="center"/>
            <w:hideMark/>
          </w:tcPr>
          <w:p w14:paraId="02CFDAE4" w14:textId="77777777" w:rsidR="00935648" w:rsidRPr="00935648" w:rsidRDefault="00935648">
            <w:pPr>
              <w:jc w:val="center"/>
              <w:rPr>
                <w:color w:val="000000"/>
                <w:sz w:val="20"/>
                <w:szCs w:val="20"/>
              </w:rPr>
            </w:pPr>
            <w:r w:rsidRPr="00935648">
              <w:rPr>
                <w:rFonts w:eastAsia="Yu Gothic"/>
                <w:color w:val="000000"/>
                <w:sz w:val="20"/>
                <w:szCs w:val="20"/>
              </w:rPr>
              <w:t>CF</w:t>
            </w:r>
          </w:p>
        </w:tc>
        <w:tc>
          <w:tcPr>
            <w:tcW w:w="0" w:type="auto"/>
            <w:tcBorders>
              <w:top w:val="nil"/>
              <w:left w:val="nil"/>
              <w:bottom w:val="nil"/>
              <w:right w:val="nil"/>
            </w:tcBorders>
            <w:noWrap/>
            <w:vAlign w:val="center"/>
            <w:hideMark/>
          </w:tcPr>
          <w:p w14:paraId="7B0D1805" w14:textId="77777777" w:rsidR="00935648" w:rsidRPr="00935648" w:rsidRDefault="00935648">
            <w:pPr>
              <w:jc w:val="center"/>
              <w:rPr>
                <w:color w:val="000000"/>
                <w:sz w:val="20"/>
                <w:szCs w:val="20"/>
              </w:rPr>
            </w:pPr>
            <w:r w:rsidRPr="00935648">
              <w:rPr>
                <w:rFonts w:eastAsia="Yu Gothic"/>
                <w:color w:val="000000"/>
                <w:sz w:val="20"/>
                <w:szCs w:val="20"/>
              </w:rPr>
              <w:t>CF1</w:t>
            </w:r>
          </w:p>
        </w:tc>
        <w:tc>
          <w:tcPr>
            <w:tcW w:w="0" w:type="auto"/>
            <w:tcBorders>
              <w:top w:val="nil"/>
              <w:left w:val="nil"/>
              <w:bottom w:val="nil"/>
              <w:right w:val="nil"/>
            </w:tcBorders>
            <w:noWrap/>
            <w:vAlign w:val="center"/>
            <w:hideMark/>
          </w:tcPr>
          <w:p w14:paraId="405F64B1" w14:textId="77777777" w:rsidR="00935648" w:rsidRPr="00935648" w:rsidRDefault="00935648">
            <w:pPr>
              <w:jc w:val="center"/>
              <w:rPr>
                <w:color w:val="000000"/>
                <w:sz w:val="20"/>
                <w:szCs w:val="20"/>
              </w:rPr>
            </w:pPr>
            <w:r w:rsidRPr="00935648">
              <w:rPr>
                <w:rFonts w:eastAsia="Yu Gothic"/>
                <w:color w:val="000000"/>
                <w:sz w:val="20"/>
                <w:szCs w:val="20"/>
              </w:rPr>
              <w:t>3.691</w:t>
            </w:r>
          </w:p>
        </w:tc>
        <w:tc>
          <w:tcPr>
            <w:tcW w:w="0" w:type="auto"/>
            <w:tcBorders>
              <w:top w:val="nil"/>
              <w:left w:val="nil"/>
              <w:bottom w:val="nil"/>
              <w:right w:val="nil"/>
            </w:tcBorders>
            <w:noWrap/>
            <w:vAlign w:val="center"/>
            <w:hideMark/>
          </w:tcPr>
          <w:p w14:paraId="26A6A1DC" w14:textId="77777777" w:rsidR="00935648" w:rsidRPr="00935648" w:rsidRDefault="00935648">
            <w:pPr>
              <w:jc w:val="center"/>
              <w:rPr>
                <w:color w:val="000000"/>
                <w:sz w:val="20"/>
                <w:szCs w:val="20"/>
              </w:rPr>
            </w:pPr>
            <w:r w:rsidRPr="00935648">
              <w:rPr>
                <w:rFonts w:eastAsia="Yu Gothic"/>
                <w:color w:val="000000"/>
                <w:sz w:val="20"/>
                <w:szCs w:val="20"/>
              </w:rPr>
              <w:t>0.801</w:t>
            </w:r>
          </w:p>
        </w:tc>
        <w:tc>
          <w:tcPr>
            <w:tcW w:w="0" w:type="auto"/>
            <w:tcBorders>
              <w:top w:val="nil"/>
              <w:left w:val="nil"/>
              <w:bottom w:val="nil"/>
              <w:right w:val="nil"/>
            </w:tcBorders>
            <w:noWrap/>
            <w:vAlign w:val="center"/>
            <w:hideMark/>
          </w:tcPr>
          <w:p w14:paraId="619C3A4E" w14:textId="77777777" w:rsidR="00935648" w:rsidRPr="00935648" w:rsidRDefault="00935648">
            <w:pPr>
              <w:jc w:val="center"/>
              <w:rPr>
                <w:color w:val="000000"/>
                <w:sz w:val="20"/>
                <w:szCs w:val="20"/>
              </w:rPr>
            </w:pPr>
            <w:r w:rsidRPr="00935648">
              <w:rPr>
                <w:rFonts w:eastAsia="Yu Gothic"/>
                <w:color w:val="000000"/>
                <w:sz w:val="20"/>
                <w:szCs w:val="20"/>
              </w:rPr>
              <w:t>0.748</w:t>
            </w:r>
          </w:p>
        </w:tc>
        <w:tc>
          <w:tcPr>
            <w:tcW w:w="0" w:type="auto"/>
            <w:vMerge w:val="restart"/>
            <w:tcBorders>
              <w:top w:val="nil"/>
              <w:left w:val="nil"/>
              <w:bottom w:val="nil"/>
              <w:right w:val="nil"/>
            </w:tcBorders>
            <w:noWrap/>
            <w:vAlign w:val="center"/>
            <w:hideMark/>
          </w:tcPr>
          <w:p w14:paraId="4175A3D1" w14:textId="77777777" w:rsidR="00935648" w:rsidRPr="00935648" w:rsidRDefault="00935648">
            <w:pPr>
              <w:jc w:val="center"/>
              <w:rPr>
                <w:color w:val="000000"/>
                <w:sz w:val="20"/>
                <w:szCs w:val="20"/>
              </w:rPr>
            </w:pPr>
            <w:r w:rsidRPr="00935648">
              <w:rPr>
                <w:rFonts w:eastAsia="Yu Gothic"/>
                <w:color w:val="000000"/>
                <w:sz w:val="20"/>
                <w:szCs w:val="20"/>
              </w:rPr>
              <w:t>0.776</w:t>
            </w:r>
          </w:p>
        </w:tc>
        <w:tc>
          <w:tcPr>
            <w:tcW w:w="0" w:type="auto"/>
            <w:vMerge w:val="restart"/>
            <w:tcBorders>
              <w:top w:val="nil"/>
              <w:left w:val="nil"/>
              <w:bottom w:val="nil"/>
              <w:right w:val="nil"/>
            </w:tcBorders>
            <w:noWrap/>
            <w:vAlign w:val="center"/>
            <w:hideMark/>
          </w:tcPr>
          <w:p w14:paraId="591A6ED4" w14:textId="77777777" w:rsidR="00935648" w:rsidRPr="00935648" w:rsidRDefault="00935648">
            <w:pPr>
              <w:jc w:val="center"/>
              <w:rPr>
                <w:color w:val="000000"/>
                <w:sz w:val="20"/>
                <w:szCs w:val="20"/>
              </w:rPr>
            </w:pPr>
            <w:r w:rsidRPr="00935648">
              <w:rPr>
                <w:rFonts w:eastAsia="Yu Gothic"/>
                <w:color w:val="000000"/>
                <w:sz w:val="20"/>
                <w:szCs w:val="20"/>
              </w:rPr>
              <w:t>0.784</w:t>
            </w:r>
          </w:p>
        </w:tc>
        <w:tc>
          <w:tcPr>
            <w:tcW w:w="0" w:type="auto"/>
            <w:vMerge w:val="restart"/>
            <w:tcBorders>
              <w:top w:val="nil"/>
              <w:left w:val="nil"/>
              <w:bottom w:val="nil"/>
              <w:right w:val="nil"/>
            </w:tcBorders>
            <w:vAlign w:val="center"/>
            <w:hideMark/>
          </w:tcPr>
          <w:p w14:paraId="661A960D" w14:textId="77777777" w:rsidR="00935648" w:rsidRPr="00935648" w:rsidRDefault="00935648">
            <w:pPr>
              <w:jc w:val="center"/>
              <w:rPr>
                <w:color w:val="000000"/>
                <w:sz w:val="20"/>
                <w:szCs w:val="20"/>
              </w:rPr>
            </w:pPr>
            <w:r w:rsidRPr="00935648">
              <w:rPr>
                <w:rFonts w:eastAsia="Yu Gothic"/>
                <w:color w:val="000000"/>
                <w:sz w:val="20"/>
                <w:szCs w:val="20"/>
              </w:rPr>
              <w:t>0.598</w:t>
            </w:r>
          </w:p>
        </w:tc>
      </w:tr>
      <w:tr w:rsidR="00935648" w:rsidRPr="00935648" w14:paraId="5B13C9C2" w14:textId="77777777" w:rsidTr="00935648">
        <w:trPr>
          <w:trHeight w:val="300"/>
          <w:jc w:val="center"/>
        </w:trPr>
        <w:tc>
          <w:tcPr>
            <w:tcW w:w="0" w:type="auto"/>
            <w:vMerge/>
            <w:tcBorders>
              <w:top w:val="nil"/>
              <w:left w:val="nil"/>
              <w:bottom w:val="nil"/>
              <w:right w:val="nil"/>
            </w:tcBorders>
            <w:vAlign w:val="center"/>
            <w:hideMark/>
          </w:tcPr>
          <w:p w14:paraId="5B64BA13" w14:textId="77777777" w:rsidR="00935648" w:rsidRPr="00935648" w:rsidRDefault="00935648">
            <w:pPr>
              <w:rPr>
                <w:color w:val="000000"/>
                <w:sz w:val="20"/>
                <w:szCs w:val="20"/>
              </w:rPr>
            </w:pPr>
          </w:p>
        </w:tc>
        <w:tc>
          <w:tcPr>
            <w:tcW w:w="0" w:type="auto"/>
            <w:tcBorders>
              <w:top w:val="nil"/>
              <w:left w:val="nil"/>
              <w:bottom w:val="nil"/>
              <w:right w:val="nil"/>
            </w:tcBorders>
            <w:noWrap/>
            <w:vAlign w:val="center"/>
            <w:hideMark/>
          </w:tcPr>
          <w:p w14:paraId="42433F1F" w14:textId="77777777" w:rsidR="00935648" w:rsidRPr="00935648" w:rsidRDefault="00935648">
            <w:pPr>
              <w:jc w:val="center"/>
              <w:rPr>
                <w:color w:val="000000"/>
                <w:sz w:val="20"/>
                <w:szCs w:val="20"/>
              </w:rPr>
            </w:pPr>
            <w:r w:rsidRPr="00935648">
              <w:rPr>
                <w:rFonts w:eastAsia="Yu Gothic"/>
                <w:color w:val="000000"/>
                <w:sz w:val="20"/>
                <w:szCs w:val="20"/>
              </w:rPr>
              <w:t>CF2</w:t>
            </w:r>
          </w:p>
        </w:tc>
        <w:tc>
          <w:tcPr>
            <w:tcW w:w="0" w:type="auto"/>
            <w:tcBorders>
              <w:top w:val="nil"/>
              <w:left w:val="nil"/>
              <w:bottom w:val="nil"/>
              <w:right w:val="nil"/>
            </w:tcBorders>
            <w:noWrap/>
            <w:vAlign w:val="center"/>
            <w:hideMark/>
          </w:tcPr>
          <w:p w14:paraId="28D96865" w14:textId="77777777" w:rsidR="00935648" w:rsidRPr="00935648" w:rsidRDefault="00935648">
            <w:pPr>
              <w:jc w:val="center"/>
              <w:rPr>
                <w:color w:val="000000"/>
                <w:sz w:val="20"/>
                <w:szCs w:val="20"/>
              </w:rPr>
            </w:pPr>
            <w:r w:rsidRPr="00935648">
              <w:rPr>
                <w:rFonts w:eastAsia="Yu Gothic"/>
                <w:color w:val="000000"/>
                <w:sz w:val="20"/>
                <w:szCs w:val="20"/>
              </w:rPr>
              <w:t>3.301</w:t>
            </w:r>
          </w:p>
        </w:tc>
        <w:tc>
          <w:tcPr>
            <w:tcW w:w="0" w:type="auto"/>
            <w:tcBorders>
              <w:top w:val="nil"/>
              <w:left w:val="nil"/>
              <w:bottom w:val="nil"/>
              <w:right w:val="nil"/>
            </w:tcBorders>
            <w:noWrap/>
            <w:vAlign w:val="center"/>
            <w:hideMark/>
          </w:tcPr>
          <w:p w14:paraId="3786C641" w14:textId="77777777" w:rsidR="00935648" w:rsidRPr="00935648" w:rsidRDefault="00935648">
            <w:pPr>
              <w:jc w:val="center"/>
              <w:rPr>
                <w:color w:val="000000"/>
                <w:sz w:val="20"/>
                <w:szCs w:val="20"/>
              </w:rPr>
            </w:pPr>
            <w:r w:rsidRPr="00935648">
              <w:rPr>
                <w:rFonts w:eastAsia="Yu Gothic"/>
                <w:color w:val="000000"/>
                <w:sz w:val="20"/>
                <w:szCs w:val="20"/>
              </w:rPr>
              <w:t>1.009</w:t>
            </w:r>
          </w:p>
        </w:tc>
        <w:tc>
          <w:tcPr>
            <w:tcW w:w="0" w:type="auto"/>
            <w:tcBorders>
              <w:top w:val="nil"/>
              <w:left w:val="nil"/>
              <w:bottom w:val="nil"/>
              <w:right w:val="nil"/>
            </w:tcBorders>
            <w:noWrap/>
            <w:vAlign w:val="center"/>
            <w:hideMark/>
          </w:tcPr>
          <w:p w14:paraId="4870841A" w14:textId="77777777" w:rsidR="00935648" w:rsidRPr="00935648" w:rsidRDefault="00935648">
            <w:pPr>
              <w:jc w:val="center"/>
              <w:rPr>
                <w:color w:val="000000"/>
                <w:sz w:val="20"/>
                <w:szCs w:val="20"/>
              </w:rPr>
            </w:pPr>
            <w:r w:rsidRPr="00935648">
              <w:rPr>
                <w:rFonts w:eastAsia="Yu Gothic"/>
                <w:color w:val="000000"/>
                <w:sz w:val="20"/>
                <w:szCs w:val="20"/>
              </w:rPr>
              <w:t>0.83</w:t>
            </w:r>
          </w:p>
        </w:tc>
        <w:tc>
          <w:tcPr>
            <w:tcW w:w="0" w:type="auto"/>
            <w:vMerge/>
            <w:tcBorders>
              <w:top w:val="nil"/>
              <w:left w:val="nil"/>
              <w:bottom w:val="nil"/>
              <w:right w:val="nil"/>
            </w:tcBorders>
            <w:vAlign w:val="center"/>
            <w:hideMark/>
          </w:tcPr>
          <w:p w14:paraId="1F88C725"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5D4C86EB"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5BE0D337" w14:textId="77777777" w:rsidR="00935648" w:rsidRPr="00935648" w:rsidRDefault="00935648">
            <w:pPr>
              <w:rPr>
                <w:color w:val="000000"/>
                <w:sz w:val="20"/>
                <w:szCs w:val="20"/>
              </w:rPr>
            </w:pPr>
          </w:p>
        </w:tc>
      </w:tr>
      <w:tr w:rsidR="00935648" w:rsidRPr="00935648" w14:paraId="54363884" w14:textId="77777777" w:rsidTr="00935648">
        <w:trPr>
          <w:trHeight w:val="300"/>
          <w:jc w:val="center"/>
        </w:trPr>
        <w:tc>
          <w:tcPr>
            <w:tcW w:w="0" w:type="auto"/>
            <w:vMerge/>
            <w:tcBorders>
              <w:top w:val="nil"/>
              <w:left w:val="nil"/>
              <w:bottom w:val="nil"/>
              <w:right w:val="nil"/>
            </w:tcBorders>
            <w:vAlign w:val="center"/>
            <w:hideMark/>
          </w:tcPr>
          <w:p w14:paraId="212FFD15" w14:textId="77777777" w:rsidR="00935648" w:rsidRPr="00935648" w:rsidRDefault="00935648">
            <w:pPr>
              <w:rPr>
                <w:color w:val="000000"/>
                <w:sz w:val="20"/>
                <w:szCs w:val="20"/>
              </w:rPr>
            </w:pPr>
          </w:p>
        </w:tc>
        <w:tc>
          <w:tcPr>
            <w:tcW w:w="0" w:type="auto"/>
            <w:tcBorders>
              <w:top w:val="nil"/>
              <w:left w:val="nil"/>
              <w:bottom w:val="nil"/>
              <w:right w:val="nil"/>
            </w:tcBorders>
            <w:noWrap/>
            <w:vAlign w:val="center"/>
            <w:hideMark/>
          </w:tcPr>
          <w:p w14:paraId="490CCDCB" w14:textId="77777777" w:rsidR="00935648" w:rsidRPr="00935648" w:rsidRDefault="00935648">
            <w:pPr>
              <w:jc w:val="center"/>
              <w:rPr>
                <w:color w:val="000000"/>
                <w:sz w:val="20"/>
                <w:szCs w:val="20"/>
              </w:rPr>
            </w:pPr>
            <w:r w:rsidRPr="00935648">
              <w:rPr>
                <w:rFonts w:eastAsia="Yu Gothic"/>
                <w:color w:val="000000"/>
                <w:sz w:val="20"/>
                <w:szCs w:val="20"/>
              </w:rPr>
              <w:t>CF3</w:t>
            </w:r>
          </w:p>
        </w:tc>
        <w:tc>
          <w:tcPr>
            <w:tcW w:w="0" w:type="auto"/>
            <w:tcBorders>
              <w:top w:val="nil"/>
              <w:left w:val="nil"/>
              <w:bottom w:val="nil"/>
              <w:right w:val="nil"/>
            </w:tcBorders>
            <w:noWrap/>
            <w:vAlign w:val="center"/>
            <w:hideMark/>
          </w:tcPr>
          <w:p w14:paraId="0B3FC34F" w14:textId="77777777" w:rsidR="00935648" w:rsidRPr="00935648" w:rsidRDefault="00935648">
            <w:pPr>
              <w:jc w:val="center"/>
              <w:rPr>
                <w:color w:val="000000"/>
                <w:sz w:val="20"/>
                <w:szCs w:val="20"/>
              </w:rPr>
            </w:pPr>
            <w:r w:rsidRPr="00935648">
              <w:rPr>
                <w:rFonts w:eastAsia="Yu Gothic"/>
                <w:color w:val="000000"/>
                <w:sz w:val="20"/>
                <w:szCs w:val="20"/>
              </w:rPr>
              <w:t>3.87</w:t>
            </w:r>
          </w:p>
        </w:tc>
        <w:tc>
          <w:tcPr>
            <w:tcW w:w="0" w:type="auto"/>
            <w:tcBorders>
              <w:top w:val="nil"/>
              <w:left w:val="nil"/>
              <w:bottom w:val="nil"/>
              <w:right w:val="nil"/>
            </w:tcBorders>
            <w:noWrap/>
            <w:vAlign w:val="center"/>
            <w:hideMark/>
          </w:tcPr>
          <w:p w14:paraId="28346A05" w14:textId="77777777" w:rsidR="00935648" w:rsidRPr="00935648" w:rsidRDefault="00935648">
            <w:pPr>
              <w:jc w:val="center"/>
              <w:rPr>
                <w:color w:val="000000"/>
                <w:sz w:val="20"/>
                <w:szCs w:val="20"/>
              </w:rPr>
            </w:pPr>
            <w:r w:rsidRPr="00935648">
              <w:rPr>
                <w:rFonts w:eastAsia="Yu Gothic"/>
                <w:color w:val="000000"/>
                <w:sz w:val="20"/>
                <w:szCs w:val="20"/>
              </w:rPr>
              <w:t>0.723</w:t>
            </w:r>
          </w:p>
        </w:tc>
        <w:tc>
          <w:tcPr>
            <w:tcW w:w="0" w:type="auto"/>
            <w:tcBorders>
              <w:top w:val="nil"/>
              <w:left w:val="nil"/>
              <w:bottom w:val="nil"/>
              <w:right w:val="nil"/>
            </w:tcBorders>
            <w:noWrap/>
            <w:vAlign w:val="center"/>
            <w:hideMark/>
          </w:tcPr>
          <w:p w14:paraId="7DD3FDC1" w14:textId="77777777" w:rsidR="00935648" w:rsidRPr="00935648" w:rsidRDefault="00935648">
            <w:pPr>
              <w:jc w:val="center"/>
              <w:rPr>
                <w:color w:val="000000"/>
                <w:sz w:val="20"/>
                <w:szCs w:val="20"/>
              </w:rPr>
            </w:pPr>
            <w:r w:rsidRPr="00935648">
              <w:rPr>
                <w:rFonts w:eastAsia="Yu Gothic"/>
                <w:color w:val="000000"/>
                <w:sz w:val="20"/>
                <w:szCs w:val="20"/>
              </w:rPr>
              <w:t>0.72</w:t>
            </w:r>
          </w:p>
        </w:tc>
        <w:tc>
          <w:tcPr>
            <w:tcW w:w="0" w:type="auto"/>
            <w:vMerge/>
            <w:tcBorders>
              <w:top w:val="nil"/>
              <w:left w:val="nil"/>
              <w:bottom w:val="nil"/>
              <w:right w:val="nil"/>
            </w:tcBorders>
            <w:vAlign w:val="center"/>
            <w:hideMark/>
          </w:tcPr>
          <w:p w14:paraId="48BAE14E"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4462417B"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0876E4DA" w14:textId="77777777" w:rsidR="00935648" w:rsidRPr="00935648" w:rsidRDefault="00935648">
            <w:pPr>
              <w:rPr>
                <w:color w:val="000000"/>
                <w:sz w:val="20"/>
                <w:szCs w:val="20"/>
              </w:rPr>
            </w:pPr>
          </w:p>
        </w:tc>
      </w:tr>
      <w:tr w:rsidR="00935648" w:rsidRPr="00935648" w14:paraId="62077FBE" w14:textId="77777777" w:rsidTr="00935648">
        <w:trPr>
          <w:trHeight w:val="300"/>
          <w:jc w:val="center"/>
        </w:trPr>
        <w:tc>
          <w:tcPr>
            <w:tcW w:w="0" w:type="auto"/>
            <w:vMerge/>
            <w:tcBorders>
              <w:top w:val="nil"/>
              <w:left w:val="nil"/>
              <w:bottom w:val="nil"/>
              <w:right w:val="nil"/>
            </w:tcBorders>
            <w:vAlign w:val="center"/>
            <w:hideMark/>
          </w:tcPr>
          <w:p w14:paraId="3F22F812" w14:textId="77777777" w:rsidR="00935648" w:rsidRPr="00935648" w:rsidRDefault="00935648">
            <w:pPr>
              <w:rPr>
                <w:color w:val="000000"/>
                <w:sz w:val="20"/>
                <w:szCs w:val="20"/>
              </w:rPr>
            </w:pPr>
          </w:p>
        </w:tc>
        <w:tc>
          <w:tcPr>
            <w:tcW w:w="0" w:type="auto"/>
            <w:tcBorders>
              <w:top w:val="nil"/>
              <w:left w:val="nil"/>
              <w:bottom w:val="nil"/>
              <w:right w:val="nil"/>
            </w:tcBorders>
            <w:noWrap/>
            <w:vAlign w:val="center"/>
            <w:hideMark/>
          </w:tcPr>
          <w:p w14:paraId="3B939565" w14:textId="77777777" w:rsidR="00935648" w:rsidRPr="00935648" w:rsidRDefault="00935648">
            <w:pPr>
              <w:jc w:val="center"/>
              <w:rPr>
                <w:color w:val="000000"/>
                <w:sz w:val="20"/>
                <w:szCs w:val="20"/>
              </w:rPr>
            </w:pPr>
            <w:r w:rsidRPr="00935648">
              <w:rPr>
                <w:rFonts w:eastAsia="Yu Gothic"/>
                <w:color w:val="000000"/>
                <w:sz w:val="20"/>
                <w:szCs w:val="20"/>
              </w:rPr>
              <w:t>CF4</w:t>
            </w:r>
          </w:p>
        </w:tc>
        <w:tc>
          <w:tcPr>
            <w:tcW w:w="0" w:type="auto"/>
            <w:tcBorders>
              <w:top w:val="nil"/>
              <w:left w:val="nil"/>
              <w:bottom w:val="nil"/>
              <w:right w:val="nil"/>
            </w:tcBorders>
            <w:noWrap/>
            <w:vAlign w:val="center"/>
            <w:hideMark/>
          </w:tcPr>
          <w:p w14:paraId="27D708C7" w14:textId="77777777" w:rsidR="00935648" w:rsidRPr="00935648" w:rsidRDefault="00935648">
            <w:pPr>
              <w:jc w:val="center"/>
              <w:rPr>
                <w:color w:val="000000"/>
                <w:sz w:val="20"/>
                <w:szCs w:val="20"/>
              </w:rPr>
            </w:pPr>
            <w:r w:rsidRPr="00935648">
              <w:rPr>
                <w:rFonts w:eastAsia="Yu Gothic"/>
                <w:color w:val="000000"/>
                <w:sz w:val="20"/>
                <w:szCs w:val="20"/>
              </w:rPr>
              <w:t>3.553</w:t>
            </w:r>
          </w:p>
        </w:tc>
        <w:tc>
          <w:tcPr>
            <w:tcW w:w="0" w:type="auto"/>
            <w:tcBorders>
              <w:top w:val="nil"/>
              <w:left w:val="nil"/>
              <w:bottom w:val="nil"/>
              <w:right w:val="nil"/>
            </w:tcBorders>
            <w:noWrap/>
            <w:vAlign w:val="center"/>
            <w:hideMark/>
          </w:tcPr>
          <w:p w14:paraId="7F787FE6" w14:textId="77777777" w:rsidR="00935648" w:rsidRPr="00935648" w:rsidRDefault="00935648">
            <w:pPr>
              <w:jc w:val="center"/>
              <w:rPr>
                <w:color w:val="000000"/>
                <w:sz w:val="20"/>
                <w:szCs w:val="20"/>
              </w:rPr>
            </w:pPr>
            <w:r w:rsidRPr="00935648">
              <w:rPr>
                <w:rFonts w:eastAsia="Yu Gothic"/>
                <w:color w:val="000000"/>
                <w:sz w:val="20"/>
                <w:szCs w:val="20"/>
              </w:rPr>
              <w:t>0.887</w:t>
            </w:r>
          </w:p>
        </w:tc>
        <w:tc>
          <w:tcPr>
            <w:tcW w:w="0" w:type="auto"/>
            <w:tcBorders>
              <w:top w:val="nil"/>
              <w:left w:val="nil"/>
              <w:bottom w:val="nil"/>
              <w:right w:val="nil"/>
            </w:tcBorders>
            <w:noWrap/>
            <w:vAlign w:val="center"/>
            <w:hideMark/>
          </w:tcPr>
          <w:p w14:paraId="4CCF90F1" w14:textId="77777777" w:rsidR="00935648" w:rsidRPr="00935648" w:rsidRDefault="00935648">
            <w:pPr>
              <w:jc w:val="center"/>
              <w:rPr>
                <w:color w:val="000000"/>
                <w:sz w:val="20"/>
                <w:szCs w:val="20"/>
              </w:rPr>
            </w:pPr>
            <w:r w:rsidRPr="00935648">
              <w:rPr>
                <w:rFonts w:eastAsia="Yu Gothic"/>
                <w:color w:val="000000"/>
                <w:sz w:val="20"/>
                <w:szCs w:val="20"/>
              </w:rPr>
              <w:t>0.79</w:t>
            </w:r>
          </w:p>
        </w:tc>
        <w:tc>
          <w:tcPr>
            <w:tcW w:w="0" w:type="auto"/>
            <w:vMerge/>
            <w:tcBorders>
              <w:top w:val="nil"/>
              <w:left w:val="nil"/>
              <w:bottom w:val="nil"/>
              <w:right w:val="nil"/>
            </w:tcBorders>
            <w:vAlign w:val="center"/>
            <w:hideMark/>
          </w:tcPr>
          <w:p w14:paraId="51F84717"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3CCC1985"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7CFBC6D3" w14:textId="77777777" w:rsidR="00935648" w:rsidRPr="00935648" w:rsidRDefault="00935648">
            <w:pPr>
              <w:rPr>
                <w:color w:val="000000"/>
                <w:sz w:val="20"/>
                <w:szCs w:val="20"/>
              </w:rPr>
            </w:pPr>
          </w:p>
        </w:tc>
      </w:tr>
      <w:tr w:rsidR="00935648" w:rsidRPr="00935648" w14:paraId="78DB3C48" w14:textId="77777777" w:rsidTr="00935648">
        <w:trPr>
          <w:trHeight w:val="300"/>
          <w:jc w:val="center"/>
        </w:trPr>
        <w:tc>
          <w:tcPr>
            <w:tcW w:w="0" w:type="auto"/>
            <w:vMerge w:val="restart"/>
            <w:tcBorders>
              <w:top w:val="nil"/>
              <w:left w:val="nil"/>
              <w:bottom w:val="nil"/>
              <w:right w:val="nil"/>
            </w:tcBorders>
            <w:noWrap/>
            <w:vAlign w:val="center"/>
            <w:hideMark/>
          </w:tcPr>
          <w:p w14:paraId="54BC75DD" w14:textId="77777777" w:rsidR="00935648" w:rsidRPr="00935648" w:rsidRDefault="00935648">
            <w:pPr>
              <w:jc w:val="center"/>
              <w:rPr>
                <w:color w:val="000000"/>
                <w:sz w:val="20"/>
                <w:szCs w:val="20"/>
              </w:rPr>
            </w:pPr>
            <w:r w:rsidRPr="00935648">
              <w:rPr>
                <w:rFonts w:eastAsia="Yu Gothic"/>
                <w:color w:val="000000"/>
                <w:sz w:val="20"/>
                <w:szCs w:val="20"/>
              </w:rPr>
              <w:t>CR</w:t>
            </w:r>
          </w:p>
        </w:tc>
        <w:tc>
          <w:tcPr>
            <w:tcW w:w="0" w:type="auto"/>
            <w:tcBorders>
              <w:top w:val="nil"/>
              <w:left w:val="nil"/>
              <w:bottom w:val="nil"/>
              <w:right w:val="nil"/>
            </w:tcBorders>
            <w:noWrap/>
            <w:vAlign w:val="center"/>
            <w:hideMark/>
          </w:tcPr>
          <w:p w14:paraId="5D0270F5" w14:textId="77777777" w:rsidR="00935648" w:rsidRPr="00935648" w:rsidRDefault="00935648">
            <w:pPr>
              <w:jc w:val="center"/>
              <w:rPr>
                <w:color w:val="000000"/>
                <w:sz w:val="20"/>
                <w:szCs w:val="20"/>
              </w:rPr>
            </w:pPr>
            <w:r w:rsidRPr="00935648">
              <w:rPr>
                <w:rFonts w:eastAsia="Yu Gothic"/>
                <w:color w:val="000000"/>
                <w:sz w:val="20"/>
                <w:szCs w:val="20"/>
              </w:rPr>
              <w:t>CR1</w:t>
            </w:r>
          </w:p>
        </w:tc>
        <w:tc>
          <w:tcPr>
            <w:tcW w:w="0" w:type="auto"/>
            <w:tcBorders>
              <w:top w:val="nil"/>
              <w:left w:val="nil"/>
              <w:bottom w:val="nil"/>
              <w:right w:val="nil"/>
            </w:tcBorders>
            <w:noWrap/>
            <w:vAlign w:val="center"/>
            <w:hideMark/>
          </w:tcPr>
          <w:p w14:paraId="41B44065" w14:textId="77777777" w:rsidR="00935648" w:rsidRPr="00935648" w:rsidRDefault="00935648">
            <w:pPr>
              <w:jc w:val="center"/>
              <w:rPr>
                <w:color w:val="000000"/>
                <w:sz w:val="20"/>
                <w:szCs w:val="20"/>
              </w:rPr>
            </w:pPr>
            <w:r w:rsidRPr="00935648">
              <w:rPr>
                <w:rFonts w:eastAsia="Yu Gothic"/>
                <w:color w:val="000000"/>
                <w:sz w:val="20"/>
                <w:szCs w:val="20"/>
              </w:rPr>
              <w:t>3.26</w:t>
            </w:r>
          </w:p>
        </w:tc>
        <w:tc>
          <w:tcPr>
            <w:tcW w:w="0" w:type="auto"/>
            <w:tcBorders>
              <w:top w:val="nil"/>
              <w:left w:val="nil"/>
              <w:bottom w:val="nil"/>
              <w:right w:val="nil"/>
            </w:tcBorders>
            <w:noWrap/>
            <w:vAlign w:val="center"/>
            <w:hideMark/>
          </w:tcPr>
          <w:p w14:paraId="3B1730EB" w14:textId="77777777" w:rsidR="00935648" w:rsidRPr="00935648" w:rsidRDefault="00935648">
            <w:pPr>
              <w:jc w:val="center"/>
              <w:rPr>
                <w:color w:val="000000"/>
                <w:sz w:val="20"/>
                <w:szCs w:val="20"/>
              </w:rPr>
            </w:pPr>
            <w:r w:rsidRPr="00935648">
              <w:rPr>
                <w:rFonts w:eastAsia="Yu Gothic"/>
                <w:color w:val="000000"/>
                <w:sz w:val="20"/>
                <w:szCs w:val="20"/>
              </w:rPr>
              <w:t>0.962</w:t>
            </w:r>
          </w:p>
        </w:tc>
        <w:tc>
          <w:tcPr>
            <w:tcW w:w="0" w:type="auto"/>
            <w:tcBorders>
              <w:top w:val="nil"/>
              <w:left w:val="nil"/>
              <w:bottom w:val="nil"/>
              <w:right w:val="nil"/>
            </w:tcBorders>
            <w:noWrap/>
            <w:vAlign w:val="center"/>
            <w:hideMark/>
          </w:tcPr>
          <w:p w14:paraId="03BC7321" w14:textId="77777777" w:rsidR="00935648" w:rsidRPr="00935648" w:rsidRDefault="00935648">
            <w:pPr>
              <w:jc w:val="center"/>
              <w:rPr>
                <w:color w:val="000000"/>
                <w:sz w:val="20"/>
                <w:szCs w:val="20"/>
              </w:rPr>
            </w:pPr>
            <w:r w:rsidRPr="00935648">
              <w:rPr>
                <w:rFonts w:eastAsia="Yu Gothic"/>
                <w:color w:val="000000"/>
                <w:sz w:val="20"/>
                <w:szCs w:val="20"/>
              </w:rPr>
              <w:t>0.706</w:t>
            </w:r>
          </w:p>
        </w:tc>
        <w:tc>
          <w:tcPr>
            <w:tcW w:w="0" w:type="auto"/>
            <w:vMerge w:val="restart"/>
            <w:tcBorders>
              <w:top w:val="nil"/>
              <w:left w:val="nil"/>
              <w:bottom w:val="nil"/>
              <w:right w:val="nil"/>
            </w:tcBorders>
            <w:vAlign w:val="center"/>
            <w:hideMark/>
          </w:tcPr>
          <w:p w14:paraId="6F995E9A" w14:textId="77777777" w:rsidR="00935648" w:rsidRPr="00935648" w:rsidRDefault="00935648">
            <w:pPr>
              <w:jc w:val="center"/>
              <w:rPr>
                <w:color w:val="000000"/>
                <w:sz w:val="20"/>
                <w:szCs w:val="20"/>
              </w:rPr>
            </w:pPr>
            <w:r w:rsidRPr="00935648">
              <w:rPr>
                <w:rFonts w:eastAsia="Yu Gothic"/>
                <w:color w:val="000000"/>
                <w:sz w:val="20"/>
                <w:szCs w:val="20"/>
              </w:rPr>
              <w:t>0.753</w:t>
            </w:r>
          </w:p>
        </w:tc>
        <w:tc>
          <w:tcPr>
            <w:tcW w:w="0" w:type="auto"/>
            <w:vMerge w:val="restart"/>
            <w:tcBorders>
              <w:top w:val="nil"/>
              <w:left w:val="nil"/>
              <w:bottom w:val="nil"/>
              <w:right w:val="nil"/>
            </w:tcBorders>
            <w:vAlign w:val="center"/>
            <w:hideMark/>
          </w:tcPr>
          <w:p w14:paraId="69CF1AD3" w14:textId="77777777" w:rsidR="00935648" w:rsidRPr="00935648" w:rsidRDefault="00935648">
            <w:pPr>
              <w:jc w:val="center"/>
              <w:rPr>
                <w:color w:val="000000"/>
                <w:sz w:val="20"/>
                <w:szCs w:val="20"/>
              </w:rPr>
            </w:pPr>
            <w:r w:rsidRPr="00935648">
              <w:rPr>
                <w:rFonts w:eastAsia="Yu Gothic"/>
                <w:color w:val="000000"/>
                <w:sz w:val="20"/>
                <w:szCs w:val="20"/>
              </w:rPr>
              <w:t>0.763</w:t>
            </w:r>
          </w:p>
        </w:tc>
        <w:tc>
          <w:tcPr>
            <w:tcW w:w="0" w:type="auto"/>
            <w:vMerge w:val="restart"/>
            <w:tcBorders>
              <w:top w:val="nil"/>
              <w:left w:val="nil"/>
              <w:bottom w:val="nil"/>
              <w:right w:val="nil"/>
            </w:tcBorders>
            <w:vAlign w:val="center"/>
            <w:hideMark/>
          </w:tcPr>
          <w:p w14:paraId="49450B9C" w14:textId="77777777" w:rsidR="00935648" w:rsidRPr="00935648" w:rsidRDefault="00935648">
            <w:pPr>
              <w:jc w:val="center"/>
              <w:rPr>
                <w:color w:val="000000"/>
                <w:sz w:val="20"/>
                <w:szCs w:val="20"/>
              </w:rPr>
            </w:pPr>
            <w:r w:rsidRPr="00935648">
              <w:rPr>
                <w:rFonts w:eastAsia="Yu Gothic"/>
                <w:color w:val="000000"/>
                <w:sz w:val="20"/>
                <w:szCs w:val="20"/>
              </w:rPr>
              <w:t>0.675</w:t>
            </w:r>
          </w:p>
        </w:tc>
      </w:tr>
      <w:tr w:rsidR="00935648" w:rsidRPr="00935648" w14:paraId="21A54386" w14:textId="77777777" w:rsidTr="00935648">
        <w:trPr>
          <w:trHeight w:val="300"/>
          <w:jc w:val="center"/>
        </w:trPr>
        <w:tc>
          <w:tcPr>
            <w:tcW w:w="0" w:type="auto"/>
            <w:vMerge/>
            <w:tcBorders>
              <w:top w:val="nil"/>
              <w:left w:val="nil"/>
              <w:bottom w:val="nil"/>
              <w:right w:val="nil"/>
            </w:tcBorders>
            <w:vAlign w:val="center"/>
            <w:hideMark/>
          </w:tcPr>
          <w:p w14:paraId="0DA4837B" w14:textId="77777777" w:rsidR="00935648" w:rsidRPr="00935648" w:rsidRDefault="00935648">
            <w:pPr>
              <w:rPr>
                <w:color w:val="000000"/>
                <w:sz w:val="20"/>
                <w:szCs w:val="20"/>
              </w:rPr>
            </w:pPr>
          </w:p>
        </w:tc>
        <w:tc>
          <w:tcPr>
            <w:tcW w:w="0" w:type="auto"/>
            <w:tcBorders>
              <w:top w:val="nil"/>
              <w:left w:val="nil"/>
              <w:bottom w:val="nil"/>
              <w:right w:val="nil"/>
            </w:tcBorders>
            <w:noWrap/>
            <w:vAlign w:val="center"/>
            <w:hideMark/>
          </w:tcPr>
          <w:p w14:paraId="7B54B9C1" w14:textId="77777777" w:rsidR="00935648" w:rsidRPr="00935648" w:rsidRDefault="00935648">
            <w:pPr>
              <w:jc w:val="center"/>
              <w:rPr>
                <w:color w:val="000000"/>
                <w:sz w:val="20"/>
                <w:szCs w:val="20"/>
              </w:rPr>
            </w:pPr>
            <w:r w:rsidRPr="00935648">
              <w:rPr>
                <w:rFonts w:eastAsia="Yu Gothic"/>
                <w:color w:val="000000"/>
                <w:sz w:val="20"/>
                <w:szCs w:val="20"/>
              </w:rPr>
              <w:t>CR3</w:t>
            </w:r>
          </w:p>
        </w:tc>
        <w:tc>
          <w:tcPr>
            <w:tcW w:w="0" w:type="auto"/>
            <w:tcBorders>
              <w:top w:val="nil"/>
              <w:left w:val="nil"/>
              <w:bottom w:val="nil"/>
              <w:right w:val="nil"/>
            </w:tcBorders>
            <w:noWrap/>
            <w:vAlign w:val="center"/>
            <w:hideMark/>
          </w:tcPr>
          <w:p w14:paraId="7C672A87" w14:textId="77777777" w:rsidR="00935648" w:rsidRPr="00935648" w:rsidRDefault="00935648">
            <w:pPr>
              <w:jc w:val="center"/>
              <w:rPr>
                <w:color w:val="000000"/>
                <w:sz w:val="20"/>
                <w:szCs w:val="20"/>
              </w:rPr>
            </w:pPr>
            <w:r w:rsidRPr="00935648">
              <w:rPr>
                <w:rFonts w:eastAsia="Yu Gothic"/>
                <w:color w:val="000000"/>
                <w:sz w:val="20"/>
                <w:szCs w:val="20"/>
              </w:rPr>
              <w:t>4.049</w:t>
            </w:r>
          </w:p>
        </w:tc>
        <w:tc>
          <w:tcPr>
            <w:tcW w:w="0" w:type="auto"/>
            <w:tcBorders>
              <w:top w:val="nil"/>
              <w:left w:val="nil"/>
              <w:bottom w:val="nil"/>
              <w:right w:val="nil"/>
            </w:tcBorders>
            <w:noWrap/>
            <w:vAlign w:val="center"/>
            <w:hideMark/>
          </w:tcPr>
          <w:p w14:paraId="1CD78231" w14:textId="77777777" w:rsidR="00935648" w:rsidRPr="00935648" w:rsidRDefault="00935648">
            <w:pPr>
              <w:jc w:val="center"/>
              <w:rPr>
                <w:color w:val="000000"/>
                <w:sz w:val="20"/>
                <w:szCs w:val="20"/>
              </w:rPr>
            </w:pPr>
            <w:r w:rsidRPr="00935648">
              <w:rPr>
                <w:rFonts w:eastAsia="Yu Gothic"/>
                <w:color w:val="000000"/>
                <w:sz w:val="20"/>
                <w:szCs w:val="20"/>
              </w:rPr>
              <w:t>0.722</w:t>
            </w:r>
          </w:p>
        </w:tc>
        <w:tc>
          <w:tcPr>
            <w:tcW w:w="0" w:type="auto"/>
            <w:tcBorders>
              <w:top w:val="nil"/>
              <w:left w:val="nil"/>
              <w:bottom w:val="nil"/>
              <w:right w:val="nil"/>
            </w:tcBorders>
            <w:noWrap/>
            <w:vAlign w:val="center"/>
            <w:hideMark/>
          </w:tcPr>
          <w:p w14:paraId="12AA631A" w14:textId="77777777" w:rsidR="00935648" w:rsidRPr="00935648" w:rsidRDefault="00935648">
            <w:pPr>
              <w:jc w:val="center"/>
              <w:rPr>
                <w:color w:val="000000"/>
                <w:sz w:val="20"/>
                <w:szCs w:val="20"/>
              </w:rPr>
            </w:pPr>
            <w:r w:rsidRPr="00935648">
              <w:rPr>
                <w:rFonts w:eastAsia="Yu Gothic"/>
                <w:color w:val="000000"/>
                <w:sz w:val="20"/>
                <w:szCs w:val="20"/>
              </w:rPr>
              <w:t>0.882</w:t>
            </w:r>
          </w:p>
        </w:tc>
        <w:tc>
          <w:tcPr>
            <w:tcW w:w="0" w:type="auto"/>
            <w:vMerge/>
            <w:tcBorders>
              <w:top w:val="nil"/>
              <w:left w:val="nil"/>
              <w:bottom w:val="nil"/>
              <w:right w:val="nil"/>
            </w:tcBorders>
            <w:vAlign w:val="center"/>
            <w:hideMark/>
          </w:tcPr>
          <w:p w14:paraId="2DA892FF"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371BFD1B"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47C9BEB0" w14:textId="77777777" w:rsidR="00935648" w:rsidRPr="00935648" w:rsidRDefault="00935648">
            <w:pPr>
              <w:rPr>
                <w:color w:val="000000"/>
                <w:sz w:val="20"/>
                <w:szCs w:val="20"/>
              </w:rPr>
            </w:pPr>
          </w:p>
        </w:tc>
      </w:tr>
      <w:tr w:rsidR="00935648" w:rsidRPr="00935648" w14:paraId="1C67909E" w14:textId="77777777" w:rsidTr="00935648">
        <w:trPr>
          <w:trHeight w:val="300"/>
          <w:jc w:val="center"/>
        </w:trPr>
        <w:tc>
          <w:tcPr>
            <w:tcW w:w="0" w:type="auto"/>
            <w:vMerge/>
            <w:tcBorders>
              <w:top w:val="nil"/>
              <w:left w:val="nil"/>
              <w:bottom w:val="nil"/>
              <w:right w:val="nil"/>
            </w:tcBorders>
            <w:vAlign w:val="center"/>
            <w:hideMark/>
          </w:tcPr>
          <w:p w14:paraId="5C1C407F" w14:textId="77777777" w:rsidR="00935648" w:rsidRPr="00935648" w:rsidRDefault="00935648">
            <w:pPr>
              <w:rPr>
                <w:color w:val="000000"/>
                <w:sz w:val="20"/>
                <w:szCs w:val="20"/>
              </w:rPr>
            </w:pPr>
          </w:p>
        </w:tc>
        <w:tc>
          <w:tcPr>
            <w:tcW w:w="0" w:type="auto"/>
            <w:tcBorders>
              <w:top w:val="nil"/>
              <w:left w:val="nil"/>
              <w:bottom w:val="nil"/>
              <w:right w:val="nil"/>
            </w:tcBorders>
            <w:noWrap/>
            <w:vAlign w:val="center"/>
            <w:hideMark/>
          </w:tcPr>
          <w:p w14:paraId="42E339A7" w14:textId="77777777" w:rsidR="00935648" w:rsidRPr="00935648" w:rsidRDefault="00935648">
            <w:pPr>
              <w:jc w:val="center"/>
              <w:rPr>
                <w:color w:val="000000"/>
                <w:sz w:val="20"/>
                <w:szCs w:val="20"/>
              </w:rPr>
            </w:pPr>
            <w:r w:rsidRPr="00935648">
              <w:rPr>
                <w:rFonts w:eastAsia="Yu Gothic"/>
                <w:color w:val="000000"/>
                <w:sz w:val="20"/>
                <w:szCs w:val="20"/>
              </w:rPr>
              <w:t>CR4</w:t>
            </w:r>
          </w:p>
        </w:tc>
        <w:tc>
          <w:tcPr>
            <w:tcW w:w="0" w:type="auto"/>
            <w:tcBorders>
              <w:top w:val="nil"/>
              <w:left w:val="nil"/>
              <w:bottom w:val="nil"/>
              <w:right w:val="nil"/>
            </w:tcBorders>
            <w:noWrap/>
            <w:vAlign w:val="center"/>
            <w:hideMark/>
          </w:tcPr>
          <w:p w14:paraId="22279CA1" w14:textId="77777777" w:rsidR="00935648" w:rsidRPr="00935648" w:rsidRDefault="00935648">
            <w:pPr>
              <w:jc w:val="center"/>
              <w:rPr>
                <w:color w:val="000000"/>
                <w:sz w:val="20"/>
                <w:szCs w:val="20"/>
              </w:rPr>
            </w:pPr>
            <w:r w:rsidRPr="00935648">
              <w:rPr>
                <w:rFonts w:eastAsia="Yu Gothic"/>
                <w:color w:val="000000"/>
                <w:sz w:val="20"/>
                <w:szCs w:val="20"/>
              </w:rPr>
              <w:t>4.195</w:t>
            </w:r>
          </w:p>
        </w:tc>
        <w:tc>
          <w:tcPr>
            <w:tcW w:w="0" w:type="auto"/>
            <w:tcBorders>
              <w:top w:val="nil"/>
              <w:left w:val="nil"/>
              <w:bottom w:val="nil"/>
              <w:right w:val="nil"/>
            </w:tcBorders>
            <w:noWrap/>
            <w:vAlign w:val="center"/>
            <w:hideMark/>
          </w:tcPr>
          <w:p w14:paraId="64B0819C" w14:textId="77777777" w:rsidR="00935648" w:rsidRPr="00935648" w:rsidRDefault="00935648">
            <w:pPr>
              <w:jc w:val="center"/>
              <w:rPr>
                <w:color w:val="000000"/>
                <w:sz w:val="20"/>
                <w:szCs w:val="20"/>
              </w:rPr>
            </w:pPr>
            <w:r w:rsidRPr="00935648">
              <w:rPr>
                <w:rFonts w:eastAsia="Yu Gothic"/>
                <w:color w:val="000000"/>
                <w:sz w:val="20"/>
                <w:szCs w:val="20"/>
              </w:rPr>
              <w:t>0.612</w:t>
            </w:r>
          </w:p>
        </w:tc>
        <w:tc>
          <w:tcPr>
            <w:tcW w:w="0" w:type="auto"/>
            <w:tcBorders>
              <w:top w:val="nil"/>
              <w:left w:val="nil"/>
              <w:bottom w:val="nil"/>
              <w:right w:val="nil"/>
            </w:tcBorders>
            <w:noWrap/>
            <w:vAlign w:val="center"/>
            <w:hideMark/>
          </w:tcPr>
          <w:p w14:paraId="6269358E" w14:textId="77777777" w:rsidR="00935648" w:rsidRPr="00935648" w:rsidRDefault="00935648">
            <w:pPr>
              <w:jc w:val="center"/>
              <w:rPr>
                <w:color w:val="000000"/>
                <w:sz w:val="20"/>
                <w:szCs w:val="20"/>
              </w:rPr>
            </w:pPr>
            <w:r w:rsidRPr="00935648">
              <w:rPr>
                <w:rFonts w:eastAsia="Yu Gothic"/>
                <w:color w:val="000000"/>
                <w:sz w:val="20"/>
                <w:szCs w:val="20"/>
              </w:rPr>
              <w:t>0.866</w:t>
            </w:r>
          </w:p>
        </w:tc>
        <w:tc>
          <w:tcPr>
            <w:tcW w:w="0" w:type="auto"/>
            <w:vMerge/>
            <w:tcBorders>
              <w:top w:val="nil"/>
              <w:left w:val="nil"/>
              <w:bottom w:val="nil"/>
              <w:right w:val="nil"/>
            </w:tcBorders>
            <w:vAlign w:val="center"/>
            <w:hideMark/>
          </w:tcPr>
          <w:p w14:paraId="79387A66"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06BC97E4"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0C1BAA79" w14:textId="77777777" w:rsidR="00935648" w:rsidRPr="00935648" w:rsidRDefault="00935648">
            <w:pPr>
              <w:rPr>
                <w:color w:val="000000"/>
                <w:sz w:val="20"/>
                <w:szCs w:val="20"/>
              </w:rPr>
            </w:pPr>
          </w:p>
        </w:tc>
      </w:tr>
      <w:tr w:rsidR="00935648" w:rsidRPr="00935648" w14:paraId="1B835E90" w14:textId="77777777" w:rsidTr="00935648">
        <w:trPr>
          <w:trHeight w:val="300"/>
          <w:jc w:val="center"/>
        </w:trPr>
        <w:tc>
          <w:tcPr>
            <w:tcW w:w="0" w:type="auto"/>
            <w:vMerge w:val="restart"/>
            <w:tcBorders>
              <w:top w:val="nil"/>
              <w:left w:val="nil"/>
              <w:bottom w:val="nil"/>
              <w:right w:val="nil"/>
            </w:tcBorders>
            <w:noWrap/>
            <w:vAlign w:val="center"/>
            <w:hideMark/>
          </w:tcPr>
          <w:p w14:paraId="4C23BAC4" w14:textId="77777777" w:rsidR="00935648" w:rsidRPr="00935648" w:rsidRDefault="00935648">
            <w:pPr>
              <w:jc w:val="center"/>
              <w:rPr>
                <w:color w:val="000000"/>
                <w:sz w:val="20"/>
                <w:szCs w:val="20"/>
              </w:rPr>
            </w:pPr>
            <w:r w:rsidRPr="00935648">
              <w:rPr>
                <w:rFonts w:eastAsia="Yu Gothic"/>
                <w:color w:val="000000"/>
                <w:sz w:val="20"/>
                <w:szCs w:val="20"/>
              </w:rPr>
              <w:t>DR</w:t>
            </w:r>
          </w:p>
        </w:tc>
        <w:tc>
          <w:tcPr>
            <w:tcW w:w="0" w:type="auto"/>
            <w:tcBorders>
              <w:top w:val="nil"/>
              <w:left w:val="nil"/>
              <w:bottom w:val="nil"/>
              <w:right w:val="nil"/>
            </w:tcBorders>
            <w:noWrap/>
            <w:vAlign w:val="center"/>
            <w:hideMark/>
          </w:tcPr>
          <w:p w14:paraId="11C0C1FB" w14:textId="77777777" w:rsidR="00935648" w:rsidRPr="00935648" w:rsidRDefault="00935648">
            <w:pPr>
              <w:jc w:val="center"/>
              <w:rPr>
                <w:color w:val="000000"/>
                <w:sz w:val="20"/>
                <w:szCs w:val="20"/>
              </w:rPr>
            </w:pPr>
            <w:r w:rsidRPr="00935648">
              <w:rPr>
                <w:rFonts w:eastAsia="Yu Gothic"/>
                <w:color w:val="000000"/>
                <w:sz w:val="20"/>
                <w:szCs w:val="20"/>
              </w:rPr>
              <w:t>DR2</w:t>
            </w:r>
          </w:p>
        </w:tc>
        <w:tc>
          <w:tcPr>
            <w:tcW w:w="0" w:type="auto"/>
            <w:tcBorders>
              <w:top w:val="nil"/>
              <w:left w:val="nil"/>
              <w:bottom w:val="nil"/>
              <w:right w:val="nil"/>
            </w:tcBorders>
            <w:noWrap/>
            <w:vAlign w:val="center"/>
            <w:hideMark/>
          </w:tcPr>
          <w:p w14:paraId="2ADE6651" w14:textId="77777777" w:rsidR="00935648" w:rsidRPr="00935648" w:rsidRDefault="00935648">
            <w:pPr>
              <w:jc w:val="center"/>
              <w:rPr>
                <w:color w:val="000000"/>
                <w:sz w:val="20"/>
                <w:szCs w:val="20"/>
              </w:rPr>
            </w:pPr>
            <w:r w:rsidRPr="00935648">
              <w:rPr>
                <w:rFonts w:eastAsia="Yu Gothic"/>
                <w:color w:val="000000"/>
                <w:sz w:val="20"/>
                <w:szCs w:val="20"/>
              </w:rPr>
              <w:t>3.789</w:t>
            </w:r>
          </w:p>
        </w:tc>
        <w:tc>
          <w:tcPr>
            <w:tcW w:w="0" w:type="auto"/>
            <w:tcBorders>
              <w:top w:val="nil"/>
              <w:left w:val="nil"/>
              <w:bottom w:val="nil"/>
              <w:right w:val="nil"/>
            </w:tcBorders>
            <w:noWrap/>
            <w:vAlign w:val="center"/>
            <w:hideMark/>
          </w:tcPr>
          <w:p w14:paraId="31080ABE" w14:textId="77777777" w:rsidR="00935648" w:rsidRPr="00935648" w:rsidRDefault="00935648">
            <w:pPr>
              <w:jc w:val="center"/>
              <w:rPr>
                <w:color w:val="000000"/>
                <w:sz w:val="20"/>
                <w:szCs w:val="20"/>
              </w:rPr>
            </w:pPr>
            <w:r w:rsidRPr="00935648">
              <w:rPr>
                <w:rFonts w:eastAsia="Yu Gothic"/>
                <w:color w:val="000000"/>
                <w:sz w:val="20"/>
                <w:szCs w:val="20"/>
              </w:rPr>
              <w:t>0.794</w:t>
            </w:r>
          </w:p>
        </w:tc>
        <w:tc>
          <w:tcPr>
            <w:tcW w:w="0" w:type="auto"/>
            <w:tcBorders>
              <w:top w:val="nil"/>
              <w:left w:val="nil"/>
              <w:bottom w:val="nil"/>
              <w:right w:val="nil"/>
            </w:tcBorders>
            <w:noWrap/>
            <w:vAlign w:val="center"/>
            <w:hideMark/>
          </w:tcPr>
          <w:p w14:paraId="1C90E248" w14:textId="77777777" w:rsidR="00935648" w:rsidRPr="00935648" w:rsidRDefault="00935648">
            <w:pPr>
              <w:jc w:val="center"/>
              <w:rPr>
                <w:color w:val="000000"/>
                <w:sz w:val="20"/>
                <w:szCs w:val="20"/>
              </w:rPr>
            </w:pPr>
            <w:r w:rsidRPr="00935648">
              <w:rPr>
                <w:rFonts w:eastAsia="Yu Gothic"/>
                <w:color w:val="000000"/>
                <w:sz w:val="20"/>
                <w:szCs w:val="20"/>
              </w:rPr>
              <w:t>0.944</w:t>
            </w:r>
          </w:p>
        </w:tc>
        <w:tc>
          <w:tcPr>
            <w:tcW w:w="0" w:type="auto"/>
            <w:vMerge w:val="restart"/>
            <w:tcBorders>
              <w:top w:val="nil"/>
              <w:left w:val="nil"/>
              <w:bottom w:val="nil"/>
              <w:right w:val="nil"/>
            </w:tcBorders>
            <w:noWrap/>
            <w:vAlign w:val="center"/>
            <w:hideMark/>
          </w:tcPr>
          <w:p w14:paraId="7D45B407" w14:textId="77777777" w:rsidR="00935648" w:rsidRPr="00935648" w:rsidRDefault="00935648">
            <w:pPr>
              <w:jc w:val="center"/>
              <w:rPr>
                <w:color w:val="000000"/>
                <w:sz w:val="20"/>
                <w:szCs w:val="20"/>
              </w:rPr>
            </w:pPr>
            <w:r w:rsidRPr="00935648">
              <w:rPr>
                <w:rFonts w:eastAsia="Yu Gothic"/>
                <w:color w:val="000000"/>
                <w:sz w:val="20"/>
                <w:szCs w:val="20"/>
              </w:rPr>
              <w:t>0.893</w:t>
            </w:r>
          </w:p>
        </w:tc>
        <w:tc>
          <w:tcPr>
            <w:tcW w:w="0" w:type="auto"/>
            <w:vMerge w:val="restart"/>
            <w:tcBorders>
              <w:top w:val="nil"/>
              <w:left w:val="nil"/>
              <w:bottom w:val="nil"/>
              <w:right w:val="nil"/>
            </w:tcBorders>
            <w:noWrap/>
            <w:vAlign w:val="center"/>
            <w:hideMark/>
          </w:tcPr>
          <w:p w14:paraId="76186282" w14:textId="77777777" w:rsidR="00935648" w:rsidRPr="00935648" w:rsidRDefault="00935648">
            <w:pPr>
              <w:jc w:val="center"/>
              <w:rPr>
                <w:color w:val="000000"/>
                <w:sz w:val="20"/>
                <w:szCs w:val="20"/>
              </w:rPr>
            </w:pPr>
            <w:r w:rsidRPr="00935648">
              <w:rPr>
                <w:rFonts w:eastAsia="Yu Gothic"/>
                <w:color w:val="000000"/>
                <w:sz w:val="20"/>
                <w:szCs w:val="20"/>
              </w:rPr>
              <w:t>0.904</w:t>
            </w:r>
          </w:p>
        </w:tc>
        <w:tc>
          <w:tcPr>
            <w:tcW w:w="0" w:type="auto"/>
            <w:vMerge w:val="restart"/>
            <w:tcBorders>
              <w:top w:val="nil"/>
              <w:left w:val="nil"/>
              <w:bottom w:val="nil"/>
              <w:right w:val="nil"/>
            </w:tcBorders>
            <w:noWrap/>
            <w:vAlign w:val="center"/>
            <w:hideMark/>
          </w:tcPr>
          <w:p w14:paraId="2087F9B5" w14:textId="77777777" w:rsidR="00935648" w:rsidRPr="00935648" w:rsidRDefault="00935648">
            <w:pPr>
              <w:jc w:val="center"/>
              <w:rPr>
                <w:color w:val="000000"/>
                <w:sz w:val="20"/>
                <w:szCs w:val="20"/>
              </w:rPr>
            </w:pPr>
            <w:r w:rsidRPr="00935648">
              <w:rPr>
                <w:rFonts w:eastAsia="Yu Gothic"/>
                <w:color w:val="000000"/>
                <w:sz w:val="20"/>
                <w:szCs w:val="20"/>
              </w:rPr>
              <w:t>0.903</w:t>
            </w:r>
          </w:p>
        </w:tc>
      </w:tr>
      <w:tr w:rsidR="00935648" w:rsidRPr="00935648" w14:paraId="37C0A728" w14:textId="77777777" w:rsidTr="00935648">
        <w:trPr>
          <w:trHeight w:val="300"/>
          <w:jc w:val="center"/>
        </w:trPr>
        <w:tc>
          <w:tcPr>
            <w:tcW w:w="0" w:type="auto"/>
            <w:vMerge/>
            <w:tcBorders>
              <w:top w:val="nil"/>
              <w:left w:val="nil"/>
              <w:bottom w:val="nil"/>
              <w:right w:val="nil"/>
            </w:tcBorders>
            <w:vAlign w:val="center"/>
            <w:hideMark/>
          </w:tcPr>
          <w:p w14:paraId="19CF6A92" w14:textId="77777777" w:rsidR="00935648" w:rsidRPr="00935648" w:rsidRDefault="00935648">
            <w:pPr>
              <w:rPr>
                <w:color w:val="000000"/>
                <w:sz w:val="20"/>
                <w:szCs w:val="20"/>
              </w:rPr>
            </w:pPr>
          </w:p>
        </w:tc>
        <w:tc>
          <w:tcPr>
            <w:tcW w:w="0" w:type="auto"/>
            <w:tcBorders>
              <w:top w:val="nil"/>
              <w:left w:val="nil"/>
              <w:bottom w:val="nil"/>
              <w:right w:val="nil"/>
            </w:tcBorders>
            <w:noWrap/>
            <w:vAlign w:val="center"/>
            <w:hideMark/>
          </w:tcPr>
          <w:p w14:paraId="4538159E" w14:textId="77777777" w:rsidR="00935648" w:rsidRPr="00935648" w:rsidRDefault="00935648">
            <w:pPr>
              <w:jc w:val="center"/>
              <w:rPr>
                <w:color w:val="000000"/>
                <w:sz w:val="20"/>
                <w:szCs w:val="20"/>
              </w:rPr>
            </w:pPr>
            <w:r w:rsidRPr="00935648">
              <w:rPr>
                <w:rFonts w:eastAsia="Yu Gothic"/>
                <w:color w:val="000000"/>
                <w:sz w:val="20"/>
                <w:szCs w:val="20"/>
              </w:rPr>
              <w:t>DR3</w:t>
            </w:r>
          </w:p>
        </w:tc>
        <w:tc>
          <w:tcPr>
            <w:tcW w:w="0" w:type="auto"/>
            <w:tcBorders>
              <w:top w:val="nil"/>
              <w:left w:val="nil"/>
              <w:bottom w:val="nil"/>
              <w:right w:val="nil"/>
            </w:tcBorders>
            <w:noWrap/>
            <w:vAlign w:val="center"/>
            <w:hideMark/>
          </w:tcPr>
          <w:p w14:paraId="13A2192E" w14:textId="77777777" w:rsidR="00935648" w:rsidRPr="00935648" w:rsidRDefault="00935648">
            <w:pPr>
              <w:jc w:val="center"/>
              <w:rPr>
                <w:color w:val="000000"/>
                <w:sz w:val="20"/>
                <w:szCs w:val="20"/>
              </w:rPr>
            </w:pPr>
            <w:r w:rsidRPr="00935648">
              <w:rPr>
                <w:rFonts w:eastAsia="Yu Gothic"/>
                <w:color w:val="000000"/>
                <w:sz w:val="20"/>
                <w:szCs w:val="20"/>
              </w:rPr>
              <w:t>3.764</w:t>
            </w:r>
          </w:p>
        </w:tc>
        <w:tc>
          <w:tcPr>
            <w:tcW w:w="0" w:type="auto"/>
            <w:tcBorders>
              <w:top w:val="nil"/>
              <w:left w:val="nil"/>
              <w:bottom w:val="nil"/>
              <w:right w:val="nil"/>
            </w:tcBorders>
            <w:noWrap/>
            <w:vAlign w:val="center"/>
            <w:hideMark/>
          </w:tcPr>
          <w:p w14:paraId="4CACB7D3" w14:textId="77777777" w:rsidR="00935648" w:rsidRPr="00935648" w:rsidRDefault="00935648">
            <w:pPr>
              <w:jc w:val="center"/>
              <w:rPr>
                <w:color w:val="000000"/>
                <w:sz w:val="20"/>
                <w:szCs w:val="20"/>
              </w:rPr>
            </w:pPr>
            <w:r w:rsidRPr="00935648">
              <w:rPr>
                <w:rFonts w:eastAsia="Yu Gothic"/>
                <w:color w:val="000000"/>
                <w:sz w:val="20"/>
                <w:szCs w:val="20"/>
              </w:rPr>
              <w:t>0.886</w:t>
            </w:r>
          </w:p>
        </w:tc>
        <w:tc>
          <w:tcPr>
            <w:tcW w:w="0" w:type="auto"/>
            <w:tcBorders>
              <w:top w:val="nil"/>
              <w:left w:val="nil"/>
              <w:bottom w:val="nil"/>
              <w:right w:val="nil"/>
            </w:tcBorders>
            <w:noWrap/>
            <w:vAlign w:val="center"/>
            <w:hideMark/>
          </w:tcPr>
          <w:p w14:paraId="191509BF" w14:textId="77777777" w:rsidR="00935648" w:rsidRPr="00935648" w:rsidRDefault="00935648">
            <w:pPr>
              <w:jc w:val="center"/>
              <w:rPr>
                <w:color w:val="000000"/>
                <w:sz w:val="20"/>
                <w:szCs w:val="20"/>
              </w:rPr>
            </w:pPr>
            <w:r w:rsidRPr="00935648">
              <w:rPr>
                <w:rFonts w:eastAsia="Yu Gothic"/>
                <w:color w:val="000000"/>
                <w:sz w:val="20"/>
                <w:szCs w:val="20"/>
              </w:rPr>
              <w:t>0.957</w:t>
            </w:r>
          </w:p>
        </w:tc>
        <w:tc>
          <w:tcPr>
            <w:tcW w:w="0" w:type="auto"/>
            <w:vMerge/>
            <w:tcBorders>
              <w:top w:val="nil"/>
              <w:left w:val="nil"/>
              <w:bottom w:val="nil"/>
              <w:right w:val="nil"/>
            </w:tcBorders>
            <w:vAlign w:val="center"/>
            <w:hideMark/>
          </w:tcPr>
          <w:p w14:paraId="5723B409"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0FBE9A55"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1E337949" w14:textId="77777777" w:rsidR="00935648" w:rsidRPr="00935648" w:rsidRDefault="00935648">
            <w:pPr>
              <w:rPr>
                <w:color w:val="000000"/>
                <w:sz w:val="20"/>
                <w:szCs w:val="20"/>
              </w:rPr>
            </w:pPr>
          </w:p>
        </w:tc>
      </w:tr>
      <w:tr w:rsidR="00935648" w:rsidRPr="00935648" w14:paraId="547B670A" w14:textId="77777777" w:rsidTr="00935648">
        <w:trPr>
          <w:trHeight w:val="300"/>
          <w:jc w:val="center"/>
        </w:trPr>
        <w:tc>
          <w:tcPr>
            <w:tcW w:w="0" w:type="auto"/>
            <w:vMerge w:val="restart"/>
            <w:tcBorders>
              <w:top w:val="nil"/>
              <w:left w:val="nil"/>
              <w:bottom w:val="nil"/>
              <w:right w:val="nil"/>
            </w:tcBorders>
            <w:noWrap/>
            <w:vAlign w:val="center"/>
            <w:hideMark/>
          </w:tcPr>
          <w:p w14:paraId="74D987DD" w14:textId="77777777" w:rsidR="00935648" w:rsidRPr="00935648" w:rsidRDefault="00935648">
            <w:pPr>
              <w:jc w:val="center"/>
              <w:rPr>
                <w:color w:val="000000"/>
                <w:sz w:val="20"/>
                <w:szCs w:val="20"/>
              </w:rPr>
            </w:pPr>
            <w:r w:rsidRPr="00935648">
              <w:rPr>
                <w:rFonts w:eastAsia="Yu Gothic"/>
                <w:color w:val="000000"/>
                <w:sz w:val="20"/>
                <w:szCs w:val="20"/>
              </w:rPr>
              <w:t>PT</w:t>
            </w:r>
          </w:p>
        </w:tc>
        <w:tc>
          <w:tcPr>
            <w:tcW w:w="0" w:type="auto"/>
            <w:tcBorders>
              <w:top w:val="nil"/>
              <w:left w:val="nil"/>
              <w:bottom w:val="nil"/>
              <w:right w:val="nil"/>
            </w:tcBorders>
            <w:noWrap/>
            <w:vAlign w:val="center"/>
            <w:hideMark/>
          </w:tcPr>
          <w:p w14:paraId="583E1D6C" w14:textId="77777777" w:rsidR="00935648" w:rsidRPr="00935648" w:rsidRDefault="00935648">
            <w:pPr>
              <w:jc w:val="center"/>
              <w:rPr>
                <w:color w:val="000000"/>
                <w:sz w:val="20"/>
                <w:szCs w:val="20"/>
              </w:rPr>
            </w:pPr>
            <w:r w:rsidRPr="00935648">
              <w:rPr>
                <w:rFonts w:eastAsia="Yu Gothic"/>
                <w:color w:val="000000"/>
                <w:sz w:val="20"/>
                <w:szCs w:val="20"/>
              </w:rPr>
              <w:t>PT1</w:t>
            </w:r>
          </w:p>
        </w:tc>
        <w:tc>
          <w:tcPr>
            <w:tcW w:w="0" w:type="auto"/>
            <w:tcBorders>
              <w:top w:val="nil"/>
              <w:left w:val="nil"/>
              <w:bottom w:val="nil"/>
              <w:right w:val="nil"/>
            </w:tcBorders>
            <w:noWrap/>
            <w:vAlign w:val="center"/>
            <w:hideMark/>
          </w:tcPr>
          <w:p w14:paraId="61FBA6E7" w14:textId="77777777" w:rsidR="00935648" w:rsidRPr="00935648" w:rsidRDefault="00935648">
            <w:pPr>
              <w:jc w:val="center"/>
              <w:rPr>
                <w:color w:val="000000"/>
                <w:sz w:val="20"/>
                <w:szCs w:val="20"/>
              </w:rPr>
            </w:pPr>
            <w:r w:rsidRPr="00935648">
              <w:rPr>
                <w:rFonts w:eastAsia="Yu Gothic"/>
                <w:color w:val="000000"/>
                <w:sz w:val="20"/>
                <w:szCs w:val="20"/>
              </w:rPr>
              <w:t>3.967</w:t>
            </w:r>
          </w:p>
        </w:tc>
        <w:tc>
          <w:tcPr>
            <w:tcW w:w="0" w:type="auto"/>
            <w:tcBorders>
              <w:top w:val="nil"/>
              <w:left w:val="nil"/>
              <w:bottom w:val="nil"/>
              <w:right w:val="nil"/>
            </w:tcBorders>
            <w:noWrap/>
            <w:vAlign w:val="center"/>
            <w:hideMark/>
          </w:tcPr>
          <w:p w14:paraId="0E3ED0A0" w14:textId="77777777" w:rsidR="00935648" w:rsidRPr="00935648" w:rsidRDefault="00935648">
            <w:pPr>
              <w:jc w:val="center"/>
              <w:rPr>
                <w:color w:val="000000"/>
                <w:sz w:val="20"/>
                <w:szCs w:val="20"/>
              </w:rPr>
            </w:pPr>
            <w:r w:rsidRPr="00935648">
              <w:rPr>
                <w:rFonts w:eastAsia="Yu Gothic"/>
                <w:color w:val="000000"/>
                <w:sz w:val="20"/>
                <w:szCs w:val="20"/>
              </w:rPr>
              <w:t>0.636</w:t>
            </w:r>
          </w:p>
        </w:tc>
        <w:tc>
          <w:tcPr>
            <w:tcW w:w="0" w:type="auto"/>
            <w:tcBorders>
              <w:top w:val="nil"/>
              <w:left w:val="nil"/>
              <w:bottom w:val="nil"/>
              <w:right w:val="nil"/>
            </w:tcBorders>
            <w:noWrap/>
            <w:vAlign w:val="center"/>
            <w:hideMark/>
          </w:tcPr>
          <w:p w14:paraId="1AD64266" w14:textId="77777777" w:rsidR="00935648" w:rsidRPr="00935648" w:rsidRDefault="00935648">
            <w:pPr>
              <w:jc w:val="center"/>
              <w:rPr>
                <w:color w:val="000000"/>
                <w:sz w:val="20"/>
                <w:szCs w:val="20"/>
              </w:rPr>
            </w:pPr>
            <w:r w:rsidRPr="00935648">
              <w:rPr>
                <w:rFonts w:eastAsia="Yu Gothic"/>
                <w:color w:val="000000"/>
                <w:sz w:val="20"/>
                <w:szCs w:val="20"/>
              </w:rPr>
              <w:t>0.864</w:t>
            </w:r>
          </w:p>
        </w:tc>
        <w:tc>
          <w:tcPr>
            <w:tcW w:w="0" w:type="auto"/>
            <w:vMerge w:val="restart"/>
            <w:tcBorders>
              <w:top w:val="nil"/>
              <w:left w:val="nil"/>
              <w:bottom w:val="nil"/>
              <w:right w:val="nil"/>
            </w:tcBorders>
            <w:noWrap/>
            <w:vAlign w:val="center"/>
            <w:hideMark/>
          </w:tcPr>
          <w:p w14:paraId="28BE0658" w14:textId="77777777" w:rsidR="00935648" w:rsidRPr="00935648" w:rsidRDefault="00935648">
            <w:pPr>
              <w:jc w:val="center"/>
              <w:rPr>
                <w:color w:val="000000"/>
                <w:sz w:val="20"/>
                <w:szCs w:val="20"/>
              </w:rPr>
            </w:pPr>
            <w:r w:rsidRPr="00935648">
              <w:rPr>
                <w:rFonts w:eastAsia="Yu Gothic"/>
                <w:color w:val="000000"/>
                <w:sz w:val="20"/>
                <w:szCs w:val="20"/>
              </w:rPr>
              <w:t>0.867</w:t>
            </w:r>
          </w:p>
        </w:tc>
        <w:tc>
          <w:tcPr>
            <w:tcW w:w="0" w:type="auto"/>
            <w:vMerge w:val="restart"/>
            <w:tcBorders>
              <w:top w:val="nil"/>
              <w:left w:val="nil"/>
              <w:bottom w:val="nil"/>
              <w:right w:val="nil"/>
            </w:tcBorders>
            <w:noWrap/>
            <w:vAlign w:val="center"/>
            <w:hideMark/>
          </w:tcPr>
          <w:p w14:paraId="1D0615CB" w14:textId="77777777" w:rsidR="00935648" w:rsidRPr="00935648" w:rsidRDefault="00935648">
            <w:pPr>
              <w:jc w:val="center"/>
              <w:rPr>
                <w:color w:val="000000"/>
                <w:sz w:val="20"/>
                <w:szCs w:val="20"/>
              </w:rPr>
            </w:pPr>
            <w:r w:rsidRPr="00935648">
              <w:rPr>
                <w:rFonts w:eastAsia="Yu Gothic"/>
                <w:color w:val="000000"/>
                <w:sz w:val="20"/>
                <w:szCs w:val="20"/>
              </w:rPr>
              <w:t>0.87</w:t>
            </w:r>
          </w:p>
        </w:tc>
        <w:tc>
          <w:tcPr>
            <w:tcW w:w="0" w:type="auto"/>
            <w:vMerge w:val="restart"/>
            <w:tcBorders>
              <w:top w:val="nil"/>
              <w:left w:val="nil"/>
              <w:bottom w:val="nil"/>
              <w:right w:val="nil"/>
            </w:tcBorders>
            <w:noWrap/>
            <w:vAlign w:val="center"/>
            <w:hideMark/>
          </w:tcPr>
          <w:p w14:paraId="0D7ECC97" w14:textId="77777777" w:rsidR="00935648" w:rsidRPr="00935648" w:rsidRDefault="00935648">
            <w:pPr>
              <w:jc w:val="center"/>
              <w:rPr>
                <w:color w:val="000000"/>
                <w:sz w:val="20"/>
                <w:szCs w:val="20"/>
              </w:rPr>
            </w:pPr>
            <w:r w:rsidRPr="00935648">
              <w:rPr>
                <w:rFonts w:eastAsia="Yu Gothic"/>
                <w:color w:val="000000"/>
                <w:sz w:val="20"/>
                <w:szCs w:val="20"/>
              </w:rPr>
              <w:t>0.714</w:t>
            </w:r>
          </w:p>
        </w:tc>
      </w:tr>
      <w:tr w:rsidR="00935648" w:rsidRPr="00935648" w14:paraId="5B069B3A" w14:textId="77777777" w:rsidTr="00935648">
        <w:trPr>
          <w:trHeight w:val="300"/>
          <w:jc w:val="center"/>
        </w:trPr>
        <w:tc>
          <w:tcPr>
            <w:tcW w:w="0" w:type="auto"/>
            <w:vMerge/>
            <w:tcBorders>
              <w:top w:val="nil"/>
              <w:left w:val="nil"/>
              <w:bottom w:val="nil"/>
              <w:right w:val="nil"/>
            </w:tcBorders>
            <w:vAlign w:val="center"/>
            <w:hideMark/>
          </w:tcPr>
          <w:p w14:paraId="1D2CCE97" w14:textId="77777777" w:rsidR="00935648" w:rsidRPr="00935648" w:rsidRDefault="00935648">
            <w:pPr>
              <w:rPr>
                <w:color w:val="000000"/>
                <w:sz w:val="20"/>
                <w:szCs w:val="20"/>
              </w:rPr>
            </w:pPr>
          </w:p>
        </w:tc>
        <w:tc>
          <w:tcPr>
            <w:tcW w:w="0" w:type="auto"/>
            <w:tcBorders>
              <w:top w:val="nil"/>
              <w:left w:val="nil"/>
              <w:bottom w:val="nil"/>
              <w:right w:val="nil"/>
            </w:tcBorders>
            <w:noWrap/>
            <w:vAlign w:val="center"/>
            <w:hideMark/>
          </w:tcPr>
          <w:p w14:paraId="5AFE362B" w14:textId="77777777" w:rsidR="00935648" w:rsidRPr="00935648" w:rsidRDefault="00935648">
            <w:pPr>
              <w:jc w:val="center"/>
              <w:rPr>
                <w:color w:val="000000"/>
                <w:sz w:val="20"/>
                <w:szCs w:val="20"/>
              </w:rPr>
            </w:pPr>
            <w:r w:rsidRPr="00935648">
              <w:rPr>
                <w:rFonts w:eastAsia="Yu Gothic"/>
                <w:color w:val="000000"/>
                <w:sz w:val="20"/>
                <w:szCs w:val="20"/>
              </w:rPr>
              <w:t>PT2</w:t>
            </w:r>
          </w:p>
        </w:tc>
        <w:tc>
          <w:tcPr>
            <w:tcW w:w="0" w:type="auto"/>
            <w:tcBorders>
              <w:top w:val="nil"/>
              <w:left w:val="nil"/>
              <w:bottom w:val="nil"/>
              <w:right w:val="nil"/>
            </w:tcBorders>
            <w:noWrap/>
            <w:vAlign w:val="center"/>
            <w:hideMark/>
          </w:tcPr>
          <w:p w14:paraId="6570FC1E" w14:textId="77777777" w:rsidR="00935648" w:rsidRPr="00935648" w:rsidRDefault="00935648">
            <w:pPr>
              <w:jc w:val="center"/>
              <w:rPr>
                <w:color w:val="000000"/>
                <w:sz w:val="20"/>
                <w:szCs w:val="20"/>
              </w:rPr>
            </w:pPr>
            <w:r w:rsidRPr="00935648">
              <w:rPr>
                <w:rFonts w:eastAsia="Yu Gothic"/>
                <w:color w:val="000000"/>
                <w:sz w:val="20"/>
                <w:szCs w:val="20"/>
              </w:rPr>
              <w:t>3.935</w:t>
            </w:r>
          </w:p>
        </w:tc>
        <w:tc>
          <w:tcPr>
            <w:tcW w:w="0" w:type="auto"/>
            <w:tcBorders>
              <w:top w:val="nil"/>
              <w:left w:val="nil"/>
              <w:bottom w:val="nil"/>
              <w:right w:val="nil"/>
            </w:tcBorders>
            <w:noWrap/>
            <w:vAlign w:val="center"/>
            <w:hideMark/>
          </w:tcPr>
          <w:p w14:paraId="3A84E556" w14:textId="77777777" w:rsidR="00935648" w:rsidRPr="00935648" w:rsidRDefault="00935648">
            <w:pPr>
              <w:jc w:val="center"/>
              <w:rPr>
                <w:color w:val="000000"/>
                <w:sz w:val="20"/>
                <w:szCs w:val="20"/>
              </w:rPr>
            </w:pPr>
            <w:r w:rsidRPr="00935648">
              <w:rPr>
                <w:rFonts w:eastAsia="Yu Gothic"/>
                <w:color w:val="000000"/>
                <w:sz w:val="20"/>
                <w:szCs w:val="20"/>
              </w:rPr>
              <w:t>0.634</w:t>
            </w:r>
          </w:p>
        </w:tc>
        <w:tc>
          <w:tcPr>
            <w:tcW w:w="0" w:type="auto"/>
            <w:tcBorders>
              <w:top w:val="nil"/>
              <w:left w:val="nil"/>
              <w:bottom w:val="nil"/>
              <w:right w:val="nil"/>
            </w:tcBorders>
            <w:noWrap/>
            <w:vAlign w:val="center"/>
            <w:hideMark/>
          </w:tcPr>
          <w:p w14:paraId="175EF74D" w14:textId="77777777" w:rsidR="00935648" w:rsidRPr="00935648" w:rsidRDefault="00935648">
            <w:pPr>
              <w:jc w:val="center"/>
              <w:rPr>
                <w:color w:val="000000"/>
                <w:sz w:val="20"/>
                <w:szCs w:val="20"/>
              </w:rPr>
            </w:pPr>
            <w:r w:rsidRPr="00935648">
              <w:rPr>
                <w:rFonts w:eastAsia="Yu Gothic"/>
                <w:color w:val="000000"/>
                <w:sz w:val="20"/>
                <w:szCs w:val="20"/>
              </w:rPr>
              <w:t>0.849</w:t>
            </w:r>
          </w:p>
        </w:tc>
        <w:tc>
          <w:tcPr>
            <w:tcW w:w="0" w:type="auto"/>
            <w:vMerge/>
            <w:tcBorders>
              <w:top w:val="nil"/>
              <w:left w:val="nil"/>
              <w:bottom w:val="nil"/>
              <w:right w:val="nil"/>
            </w:tcBorders>
            <w:vAlign w:val="center"/>
            <w:hideMark/>
          </w:tcPr>
          <w:p w14:paraId="3141FD65"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4BA2DCEA"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4201D2F3" w14:textId="77777777" w:rsidR="00935648" w:rsidRPr="00935648" w:rsidRDefault="00935648">
            <w:pPr>
              <w:rPr>
                <w:color w:val="000000"/>
                <w:sz w:val="20"/>
                <w:szCs w:val="20"/>
              </w:rPr>
            </w:pPr>
          </w:p>
        </w:tc>
      </w:tr>
      <w:tr w:rsidR="00935648" w:rsidRPr="00935648" w14:paraId="67BE5085" w14:textId="77777777" w:rsidTr="00935648">
        <w:trPr>
          <w:trHeight w:val="300"/>
          <w:jc w:val="center"/>
        </w:trPr>
        <w:tc>
          <w:tcPr>
            <w:tcW w:w="0" w:type="auto"/>
            <w:vMerge/>
            <w:tcBorders>
              <w:top w:val="nil"/>
              <w:left w:val="nil"/>
              <w:bottom w:val="nil"/>
              <w:right w:val="nil"/>
            </w:tcBorders>
            <w:vAlign w:val="center"/>
            <w:hideMark/>
          </w:tcPr>
          <w:p w14:paraId="277DEFF1" w14:textId="77777777" w:rsidR="00935648" w:rsidRPr="00935648" w:rsidRDefault="00935648">
            <w:pPr>
              <w:rPr>
                <w:color w:val="000000"/>
                <w:sz w:val="20"/>
                <w:szCs w:val="20"/>
              </w:rPr>
            </w:pPr>
          </w:p>
        </w:tc>
        <w:tc>
          <w:tcPr>
            <w:tcW w:w="0" w:type="auto"/>
            <w:tcBorders>
              <w:top w:val="nil"/>
              <w:left w:val="nil"/>
              <w:bottom w:val="nil"/>
              <w:right w:val="nil"/>
            </w:tcBorders>
            <w:noWrap/>
            <w:vAlign w:val="center"/>
            <w:hideMark/>
          </w:tcPr>
          <w:p w14:paraId="256AAB4C" w14:textId="77777777" w:rsidR="00935648" w:rsidRPr="00935648" w:rsidRDefault="00935648">
            <w:pPr>
              <w:jc w:val="center"/>
              <w:rPr>
                <w:color w:val="000000"/>
                <w:sz w:val="20"/>
                <w:szCs w:val="20"/>
              </w:rPr>
            </w:pPr>
            <w:r w:rsidRPr="00935648">
              <w:rPr>
                <w:rFonts w:eastAsia="Yu Gothic"/>
                <w:color w:val="000000"/>
                <w:sz w:val="20"/>
                <w:szCs w:val="20"/>
              </w:rPr>
              <w:t>PT3</w:t>
            </w:r>
          </w:p>
        </w:tc>
        <w:tc>
          <w:tcPr>
            <w:tcW w:w="0" w:type="auto"/>
            <w:tcBorders>
              <w:top w:val="nil"/>
              <w:left w:val="nil"/>
              <w:bottom w:val="nil"/>
              <w:right w:val="nil"/>
            </w:tcBorders>
            <w:noWrap/>
            <w:vAlign w:val="center"/>
            <w:hideMark/>
          </w:tcPr>
          <w:p w14:paraId="083A45AD" w14:textId="77777777" w:rsidR="00935648" w:rsidRPr="00935648" w:rsidRDefault="00935648">
            <w:pPr>
              <w:jc w:val="center"/>
              <w:rPr>
                <w:color w:val="000000"/>
                <w:sz w:val="20"/>
                <w:szCs w:val="20"/>
              </w:rPr>
            </w:pPr>
            <w:r w:rsidRPr="00935648">
              <w:rPr>
                <w:rFonts w:eastAsia="Yu Gothic"/>
                <w:color w:val="000000"/>
                <w:sz w:val="20"/>
                <w:szCs w:val="20"/>
              </w:rPr>
              <w:t>3.894</w:t>
            </w:r>
          </w:p>
        </w:tc>
        <w:tc>
          <w:tcPr>
            <w:tcW w:w="0" w:type="auto"/>
            <w:tcBorders>
              <w:top w:val="nil"/>
              <w:left w:val="nil"/>
              <w:bottom w:val="nil"/>
              <w:right w:val="nil"/>
            </w:tcBorders>
            <w:noWrap/>
            <w:vAlign w:val="center"/>
            <w:hideMark/>
          </w:tcPr>
          <w:p w14:paraId="3E8FA0C4" w14:textId="77777777" w:rsidR="00935648" w:rsidRPr="00935648" w:rsidRDefault="00935648">
            <w:pPr>
              <w:jc w:val="center"/>
              <w:rPr>
                <w:color w:val="000000"/>
                <w:sz w:val="20"/>
                <w:szCs w:val="20"/>
              </w:rPr>
            </w:pPr>
            <w:r w:rsidRPr="00935648">
              <w:rPr>
                <w:rFonts w:eastAsia="Yu Gothic"/>
                <w:color w:val="000000"/>
                <w:sz w:val="20"/>
                <w:szCs w:val="20"/>
              </w:rPr>
              <w:t>0.645</w:t>
            </w:r>
          </w:p>
        </w:tc>
        <w:tc>
          <w:tcPr>
            <w:tcW w:w="0" w:type="auto"/>
            <w:tcBorders>
              <w:top w:val="nil"/>
              <w:left w:val="nil"/>
              <w:bottom w:val="nil"/>
              <w:right w:val="nil"/>
            </w:tcBorders>
            <w:noWrap/>
            <w:vAlign w:val="center"/>
            <w:hideMark/>
          </w:tcPr>
          <w:p w14:paraId="27174B68" w14:textId="77777777" w:rsidR="00935648" w:rsidRPr="00935648" w:rsidRDefault="00935648">
            <w:pPr>
              <w:jc w:val="center"/>
              <w:rPr>
                <w:color w:val="000000"/>
                <w:sz w:val="20"/>
                <w:szCs w:val="20"/>
              </w:rPr>
            </w:pPr>
            <w:r w:rsidRPr="00935648">
              <w:rPr>
                <w:rFonts w:eastAsia="Yu Gothic"/>
                <w:color w:val="000000"/>
                <w:sz w:val="20"/>
                <w:szCs w:val="20"/>
              </w:rPr>
              <w:t>0.858</w:t>
            </w:r>
          </w:p>
        </w:tc>
        <w:tc>
          <w:tcPr>
            <w:tcW w:w="0" w:type="auto"/>
            <w:vMerge/>
            <w:tcBorders>
              <w:top w:val="nil"/>
              <w:left w:val="nil"/>
              <w:bottom w:val="nil"/>
              <w:right w:val="nil"/>
            </w:tcBorders>
            <w:vAlign w:val="center"/>
            <w:hideMark/>
          </w:tcPr>
          <w:p w14:paraId="43B4A435"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040C4D6A"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67028BE9" w14:textId="77777777" w:rsidR="00935648" w:rsidRPr="00935648" w:rsidRDefault="00935648">
            <w:pPr>
              <w:rPr>
                <w:color w:val="000000"/>
                <w:sz w:val="20"/>
                <w:szCs w:val="20"/>
              </w:rPr>
            </w:pPr>
          </w:p>
        </w:tc>
      </w:tr>
      <w:tr w:rsidR="00935648" w:rsidRPr="00935648" w14:paraId="4CCFE2F2" w14:textId="77777777" w:rsidTr="00935648">
        <w:trPr>
          <w:trHeight w:val="300"/>
          <w:jc w:val="center"/>
        </w:trPr>
        <w:tc>
          <w:tcPr>
            <w:tcW w:w="0" w:type="auto"/>
            <w:vMerge/>
            <w:tcBorders>
              <w:top w:val="nil"/>
              <w:left w:val="nil"/>
              <w:bottom w:val="nil"/>
              <w:right w:val="nil"/>
            </w:tcBorders>
            <w:vAlign w:val="center"/>
            <w:hideMark/>
          </w:tcPr>
          <w:p w14:paraId="0B23E738" w14:textId="77777777" w:rsidR="00935648" w:rsidRPr="00935648" w:rsidRDefault="00935648">
            <w:pPr>
              <w:rPr>
                <w:color w:val="000000"/>
                <w:sz w:val="20"/>
                <w:szCs w:val="20"/>
              </w:rPr>
            </w:pPr>
          </w:p>
        </w:tc>
        <w:tc>
          <w:tcPr>
            <w:tcW w:w="0" w:type="auto"/>
            <w:tcBorders>
              <w:top w:val="nil"/>
              <w:left w:val="nil"/>
              <w:bottom w:val="nil"/>
              <w:right w:val="nil"/>
            </w:tcBorders>
            <w:noWrap/>
            <w:vAlign w:val="center"/>
            <w:hideMark/>
          </w:tcPr>
          <w:p w14:paraId="7B6A0E35" w14:textId="77777777" w:rsidR="00935648" w:rsidRPr="00935648" w:rsidRDefault="00935648">
            <w:pPr>
              <w:jc w:val="center"/>
              <w:rPr>
                <w:color w:val="000000"/>
                <w:sz w:val="20"/>
                <w:szCs w:val="20"/>
              </w:rPr>
            </w:pPr>
            <w:r w:rsidRPr="00935648">
              <w:rPr>
                <w:rFonts w:eastAsia="Yu Gothic"/>
                <w:color w:val="000000"/>
                <w:sz w:val="20"/>
                <w:szCs w:val="20"/>
              </w:rPr>
              <w:t>PT4</w:t>
            </w:r>
          </w:p>
        </w:tc>
        <w:tc>
          <w:tcPr>
            <w:tcW w:w="0" w:type="auto"/>
            <w:tcBorders>
              <w:top w:val="nil"/>
              <w:left w:val="nil"/>
              <w:bottom w:val="nil"/>
              <w:right w:val="nil"/>
            </w:tcBorders>
            <w:noWrap/>
            <w:vAlign w:val="center"/>
            <w:hideMark/>
          </w:tcPr>
          <w:p w14:paraId="2EAFF04E" w14:textId="77777777" w:rsidR="00935648" w:rsidRPr="00935648" w:rsidRDefault="00935648">
            <w:pPr>
              <w:jc w:val="center"/>
              <w:rPr>
                <w:color w:val="000000"/>
                <w:sz w:val="20"/>
                <w:szCs w:val="20"/>
              </w:rPr>
            </w:pPr>
            <w:r w:rsidRPr="00935648">
              <w:rPr>
                <w:rFonts w:eastAsia="Yu Gothic"/>
                <w:color w:val="000000"/>
                <w:sz w:val="20"/>
                <w:szCs w:val="20"/>
              </w:rPr>
              <w:t>3.675</w:t>
            </w:r>
          </w:p>
        </w:tc>
        <w:tc>
          <w:tcPr>
            <w:tcW w:w="0" w:type="auto"/>
            <w:tcBorders>
              <w:top w:val="nil"/>
              <w:left w:val="nil"/>
              <w:bottom w:val="nil"/>
              <w:right w:val="nil"/>
            </w:tcBorders>
            <w:noWrap/>
            <w:vAlign w:val="center"/>
            <w:hideMark/>
          </w:tcPr>
          <w:p w14:paraId="2EA2AD24" w14:textId="77777777" w:rsidR="00935648" w:rsidRPr="00935648" w:rsidRDefault="00935648">
            <w:pPr>
              <w:jc w:val="center"/>
              <w:rPr>
                <w:color w:val="000000"/>
                <w:sz w:val="20"/>
                <w:szCs w:val="20"/>
              </w:rPr>
            </w:pPr>
            <w:r w:rsidRPr="00935648">
              <w:rPr>
                <w:rFonts w:eastAsia="Yu Gothic"/>
                <w:color w:val="000000"/>
                <w:sz w:val="20"/>
                <w:szCs w:val="20"/>
              </w:rPr>
              <w:t>0.78</w:t>
            </w:r>
          </w:p>
        </w:tc>
        <w:tc>
          <w:tcPr>
            <w:tcW w:w="0" w:type="auto"/>
            <w:tcBorders>
              <w:top w:val="nil"/>
              <w:left w:val="nil"/>
              <w:bottom w:val="nil"/>
              <w:right w:val="nil"/>
            </w:tcBorders>
            <w:noWrap/>
            <w:vAlign w:val="center"/>
            <w:hideMark/>
          </w:tcPr>
          <w:p w14:paraId="31D8F886" w14:textId="77777777" w:rsidR="00935648" w:rsidRPr="00935648" w:rsidRDefault="00935648">
            <w:pPr>
              <w:jc w:val="center"/>
              <w:rPr>
                <w:color w:val="000000"/>
                <w:sz w:val="20"/>
                <w:szCs w:val="20"/>
              </w:rPr>
            </w:pPr>
            <w:r w:rsidRPr="00935648">
              <w:rPr>
                <w:rFonts w:eastAsia="Yu Gothic"/>
                <w:color w:val="000000"/>
                <w:sz w:val="20"/>
                <w:szCs w:val="20"/>
              </w:rPr>
              <w:t>0.808</w:t>
            </w:r>
          </w:p>
        </w:tc>
        <w:tc>
          <w:tcPr>
            <w:tcW w:w="0" w:type="auto"/>
            <w:vMerge/>
            <w:tcBorders>
              <w:top w:val="nil"/>
              <w:left w:val="nil"/>
              <w:bottom w:val="nil"/>
              <w:right w:val="nil"/>
            </w:tcBorders>
            <w:vAlign w:val="center"/>
            <w:hideMark/>
          </w:tcPr>
          <w:p w14:paraId="6BC2FA3A"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32068333"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3EE4063B" w14:textId="77777777" w:rsidR="00935648" w:rsidRPr="00935648" w:rsidRDefault="00935648">
            <w:pPr>
              <w:rPr>
                <w:color w:val="000000"/>
                <w:sz w:val="20"/>
                <w:szCs w:val="20"/>
              </w:rPr>
            </w:pPr>
          </w:p>
        </w:tc>
      </w:tr>
      <w:tr w:rsidR="00935648" w:rsidRPr="00935648" w14:paraId="1BC40D27" w14:textId="77777777" w:rsidTr="00935648">
        <w:trPr>
          <w:trHeight w:val="300"/>
          <w:jc w:val="center"/>
        </w:trPr>
        <w:tc>
          <w:tcPr>
            <w:tcW w:w="0" w:type="auto"/>
            <w:vMerge w:val="restart"/>
            <w:tcBorders>
              <w:top w:val="nil"/>
              <w:left w:val="nil"/>
              <w:bottom w:val="single" w:sz="4" w:space="0" w:color="000000"/>
              <w:right w:val="nil"/>
            </w:tcBorders>
            <w:noWrap/>
            <w:vAlign w:val="center"/>
            <w:hideMark/>
          </w:tcPr>
          <w:p w14:paraId="5E422BC3" w14:textId="77777777" w:rsidR="00935648" w:rsidRPr="00935648" w:rsidRDefault="00935648">
            <w:pPr>
              <w:jc w:val="center"/>
              <w:rPr>
                <w:color w:val="000000"/>
                <w:sz w:val="20"/>
                <w:szCs w:val="20"/>
              </w:rPr>
            </w:pPr>
            <w:r w:rsidRPr="00935648">
              <w:rPr>
                <w:rFonts w:eastAsia="Yu Gothic"/>
                <w:color w:val="000000"/>
                <w:sz w:val="20"/>
                <w:szCs w:val="20"/>
              </w:rPr>
              <w:t>UR</w:t>
            </w:r>
          </w:p>
        </w:tc>
        <w:tc>
          <w:tcPr>
            <w:tcW w:w="0" w:type="auto"/>
            <w:tcBorders>
              <w:top w:val="nil"/>
              <w:left w:val="nil"/>
              <w:bottom w:val="nil"/>
              <w:right w:val="nil"/>
            </w:tcBorders>
            <w:noWrap/>
            <w:vAlign w:val="center"/>
            <w:hideMark/>
          </w:tcPr>
          <w:p w14:paraId="2B95CD7B" w14:textId="77777777" w:rsidR="00935648" w:rsidRPr="00935648" w:rsidRDefault="00935648">
            <w:pPr>
              <w:jc w:val="center"/>
              <w:rPr>
                <w:color w:val="000000"/>
                <w:sz w:val="20"/>
                <w:szCs w:val="20"/>
              </w:rPr>
            </w:pPr>
            <w:r w:rsidRPr="00935648">
              <w:rPr>
                <w:rFonts w:eastAsia="Yu Gothic"/>
                <w:color w:val="000000"/>
                <w:sz w:val="20"/>
                <w:szCs w:val="20"/>
              </w:rPr>
              <w:t>UR1</w:t>
            </w:r>
          </w:p>
        </w:tc>
        <w:tc>
          <w:tcPr>
            <w:tcW w:w="0" w:type="auto"/>
            <w:tcBorders>
              <w:top w:val="nil"/>
              <w:left w:val="nil"/>
              <w:bottom w:val="nil"/>
              <w:right w:val="nil"/>
            </w:tcBorders>
            <w:noWrap/>
            <w:vAlign w:val="center"/>
            <w:hideMark/>
          </w:tcPr>
          <w:p w14:paraId="2CF8A1E8" w14:textId="77777777" w:rsidR="00935648" w:rsidRPr="00935648" w:rsidRDefault="00935648">
            <w:pPr>
              <w:jc w:val="center"/>
              <w:rPr>
                <w:color w:val="000000"/>
                <w:sz w:val="20"/>
                <w:szCs w:val="20"/>
              </w:rPr>
            </w:pPr>
            <w:r w:rsidRPr="00935648">
              <w:rPr>
                <w:rFonts w:eastAsia="Yu Gothic"/>
                <w:color w:val="000000"/>
                <w:sz w:val="20"/>
                <w:szCs w:val="20"/>
              </w:rPr>
              <w:t>4.057</w:t>
            </w:r>
          </w:p>
        </w:tc>
        <w:tc>
          <w:tcPr>
            <w:tcW w:w="0" w:type="auto"/>
            <w:tcBorders>
              <w:top w:val="nil"/>
              <w:left w:val="nil"/>
              <w:bottom w:val="nil"/>
              <w:right w:val="nil"/>
            </w:tcBorders>
            <w:noWrap/>
            <w:vAlign w:val="center"/>
            <w:hideMark/>
          </w:tcPr>
          <w:p w14:paraId="5967F9ED" w14:textId="77777777" w:rsidR="00935648" w:rsidRPr="00935648" w:rsidRDefault="00935648">
            <w:pPr>
              <w:jc w:val="center"/>
              <w:rPr>
                <w:color w:val="000000"/>
                <w:sz w:val="20"/>
                <w:szCs w:val="20"/>
              </w:rPr>
            </w:pPr>
            <w:r w:rsidRPr="00935648">
              <w:rPr>
                <w:rFonts w:eastAsia="Yu Gothic"/>
                <w:color w:val="000000"/>
                <w:sz w:val="20"/>
                <w:szCs w:val="20"/>
              </w:rPr>
              <w:t>0.65</w:t>
            </w:r>
          </w:p>
        </w:tc>
        <w:tc>
          <w:tcPr>
            <w:tcW w:w="0" w:type="auto"/>
            <w:tcBorders>
              <w:top w:val="nil"/>
              <w:left w:val="nil"/>
              <w:bottom w:val="nil"/>
              <w:right w:val="nil"/>
            </w:tcBorders>
            <w:noWrap/>
            <w:vAlign w:val="center"/>
            <w:hideMark/>
          </w:tcPr>
          <w:p w14:paraId="04EBDF3B" w14:textId="77777777" w:rsidR="00935648" w:rsidRPr="00935648" w:rsidRDefault="00935648">
            <w:pPr>
              <w:jc w:val="center"/>
              <w:rPr>
                <w:color w:val="000000"/>
                <w:sz w:val="20"/>
                <w:szCs w:val="20"/>
              </w:rPr>
            </w:pPr>
            <w:r w:rsidRPr="00935648">
              <w:rPr>
                <w:rFonts w:eastAsia="Yu Gothic"/>
                <w:color w:val="000000"/>
                <w:sz w:val="20"/>
                <w:szCs w:val="20"/>
              </w:rPr>
              <w:t>0.844</w:t>
            </w:r>
          </w:p>
        </w:tc>
        <w:tc>
          <w:tcPr>
            <w:tcW w:w="0" w:type="auto"/>
            <w:vMerge w:val="restart"/>
            <w:tcBorders>
              <w:top w:val="nil"/>
              <w:left w:val="nil"/>
              <w:bottom w:val="single" w:sz="4" w:space="0" w:color="000000"/>
              <w:right w:val="nil"/>
            </w:tcBorders>
            <w:vAlign w:val="center"/>
            <w:hideMark/>
          </w:tcPr>
          <w:p w14:paraId="67DF7DA6" w14:textId="77777777" w:rsidR="00935648" w:rsidRPr="00935648" w:rsidRDefault="00935648">
            <w:pPr>
              <w:jc w:val="center"/>
              <w:rPr>
                <w:color w:val="000000"/>
                <w:sz w:val="20"/>
                <w:szCs w:val="20"/>
              </w:rPr>
            </w:pPr>
            <w:r w:rsidRPr="00935648">
              <w:rPr>
                <w:rFonts w:eastAsia="Yu Gothic"/>
                <w:color w:val="000000"/>
                <w:sz w:val="20"/>
                <w:szCs w:val="20"/>
              </w:rPr>
              <w:t>0.887</w:t>
            </w:r>
          </w:p>
        </w:tc>
        <w:tc>
          <w:tcPr>
            <w:tcW w:w="0" w:type="auto"/>
            <w:vMerge w:val="restart"/>
            <w:tcBorders>
              <w:top w:val="nil"/>
              <w:left w:val="nil"/>
              <w:bottom w:val="single" w:sz="4" w:space="0" w:color="000000"/>
              <w:right w:val="nil"/>
            </w:tcBorders>
            <w:vAlign w:val="center"/>
            <w:hideMark/>
          </w:tcPr>
          <w:p w14:paraId="03E43162" w14:textId="77777777" w:rsidR="00935648" w:rsidRPr="00935648" w:rsidRDefault="00935648">
            <w:pPr>
              <w:jc w:val="center"/>
              <w:rPr>
                <w:color w:val="000000"/>
                <w:sz w:val="20"/>
                <w:szCs w:val="20"/>
              </w:rPr>
            </w:pPr>
            <w:r w:rsidRPr="00935648">
              <w:rPr>
                <w:rFonts w:eastAsia="Yu Gothic"/>
                <w:color w:val="000000"/>
                <w:sz w:val="20"/>
                <w:szCs w:val="20"/>
              </w:rPr>
              <w:t>0.897</w:t>
            </w:r>
          </w:p>
        </w:tc>
        <w:tc>
          <w:tcPr>
            <w:tcW w:w="0" w:type="auto"/>
            <w:vMerge w:val="restart"/>
            <w:tcBorders>
              <w:top w:val="nil"/>
              <w:left w:val="nil"/>
              <w:bottom w:val="single" w:sz="4" w:space="0" w:color="000000"/>
              <w:right w:val="nil"/>
            </w:tcBorders>
            <w:noWrap/>
            <w:vAlign w:val="center"/>
            <w:hideMark/>
          </w:tcPr>
          <w:p w14:paraId="64473B8A" w14:textId="77777777" w:rsidR="00935648" w:rsidRPr="00935648" w:rsidRDefault="00935648">
            <w:pPr>
              <w:jc w:val="center"/>
              <w:rPr>
                <w:color w:val="000000"/>
                <w:sz w:val="20"/>
                <w:szCs w:val="20"/>
              </w:rPr>
            </w:pPr>
            <w:r w:rsidRPr="00935648">
              <w:rPr>
                <w:rFonts w:eastAsia="Yu Gothic"/>
                <w:color w:val="000000"/>
                <w:sz w:val="20"/>
                <w:szCs w:val="20"/>
              </w:rPr>
              <w:t>0.747</w:t>
            </w:r>
          </w:p>
        </w:tc>
      </w:tr>
      <w:tr w:rsidR="00935648" w:rsidRPr="00935648" w14:paraId="3E1E7A40" w14:textId="77777777" w:rsidTr="00935648">
        <w:trPr>
          <w:trHeight w:val="300"/>
          <w:jc w:val="center"/>
        </w:trPr>
        <w:tc>
          <w:tcPr>
            <w:tcW w:w="0" w:type="auto"/>
            <w:vMerge/>
            <w:tcBorders>
              <w:top w:val="nil"/>
              <w:left w:val="nil"/>
              <w:bottom w:val="single" w:sz="4" w:space="0" w:color="000000"/>
              <w:right w:val="nil"/>
            </w:tcBorders>
            <w:vAlign w:val="center"/>
            <w:hideMark/>
          </w:tcPr>
          <w:p w14:paraId="4B3959D9" w14:textId="77777777" w:rsidR="00935648" w:rsidRPr="00935648" w:rsidRDefault="00935648">
            <w:pPr>
              <w:rPr>
                <w:color w:val="000000"/>
                <w:sz w:val="20"/>
                <w:szCs w:val="20"/>
              </w:rPr>
            </w:pPr>
          </w:p>
        </w:tc>
        <w:tc>
          <w:tcPr>
            <w:tcW w:w="0" w:type="auto"/>
            <w:tcBorders>
              <w:top w:val="nil"/>
              <w:left w:val="nil"/>
              <w:bottom w:val="nil"/>
              <w:right w:val="nil"/>
            </w:tcBorders>
            <w:noWrap/>
            <w:vAlign w:val="center"/>
            <w:hideMark/>
          </w:tcPr>
          <w:p w14:paraId="7238BB03" w14:textId="77777777" w:rsidR="00935648" w:rsidRPr="00935648" w:rsidRDefault="00935648">
            <w:pPr>
              <w:jc w:val="center"/>
              <w:rPr>
                <w:color w:val="000000"/>
                <w:sz w:val="20"/>
                <w:szCs w:val="20"/>
              </w:rPr>
            </w:pPr>
            <w:r w:rsidRPr="00935648">
              <w:rPr>
                <w:rFonts w:eastAsia="Yu Gothic"/>
                <w:color w:val="000000"/>
                <w:sz w:val="20"/>
                <w:szCs w:val="20"/>
              </w:rPr>
              <w:t>UR2</w:t>
            </w:r>
          </w:p>
        </w:tc>
        <w:tc>
          <w:tcPr>
            <w:tcW w:w="0" w:type="auto"/>
            <w:tcBorders>
              <w:top w:val="nil"/>
              <w:left w:val="nil"/>
              <w:bottom w:val="nil"/>
              <w:right w:val="nil"/>
            </w:tcBorders>
            <w:noWrap/>
            <w:vAlign w:val="center"/>
            <w:hideMark/>
          </w:tcPr>
          <w:p w14:paraId="056B527C" w14:textId="77777777" w:rsidR="00935648" w:rsidRPr="00935648" w:rsidRDefault="00935648">
            <w:pPr>
              <w:jc w:val="center"/>
              <w:rPr>
                <w:color w:val="000000"/>
                <w:sz w:val="20"/>
                <w:szCs w:val="20"/>
              </w:rPr>
            </w:pPr>
            <w:r w:rsidRPr="00935648">
              <w:rPr>
                <w:rFonts w:eastAsia="Yu Gothic"/>
                <w:color w:val="000000"/>
                <w:sz w:val="20"/>
                <w:szCs w:val="20"/>
              </w:rPr>
              <w:t>4.008</w:t>
            </w:r>
          </w:p>
        </w:tc>
        <w:tc>
          <w:tcPr>
            <w:tcW w:w="0" w:type="auto"/>
            <w:tcBorders>
              <w:top w:val="nil"/>
              <w:left w:val="nil"/>
              <w:bottom w:val="nil"/>
              <w:right w:val="nil"/>
            </w:tcBorders>
            <w:noWrap/>
            <w:vAlign w:val="center"/>
            <w:hideMark/>
          </w:tcPr>
          <w:p w14:paraId="01482436" w14:textId="77777777" w:rsidR="00935648" w:rsidRPr="00935648" w:rsidRDefault="00935648">
            <w:pPr>
              <w:jc w:val="center"/>
              <w:rPr>
                <w:color w:val="000000"/>
                <w:sz w:val="20"/>
                <w:szCs w:val="20"/>
              </w:rPr>
            </w:pPr>
            <w:r w:rsidRPr="00935648">
              <w:rPr>
                <w:rFonts w:eastAsia="Yu Gothic"/>
                <w:color w:val="000000"/>
                <w:sz w:val="20"/>
                <w:szCs w:val="20"/>
              </w:rPr>
              <w:t>0.672</w:t>
            </w:r>
          </w:p>
        </w:tc>
        <w:tc>
          <w:tcPr>
            <w:tcW w:w="0" w:type="auto"/>
            <w:tcBorders>
              <w:top w:val="nil"/>
              <w:left w:val="nil"/>
              <w:bottom w:val="nil"/>
              <w:right w:val="nil"/>
            </w:tcBorders>
            <w:noWrap/>
            <w:vAlign w:val="center"/>
            <w:hideMark/>
          </w:tcPr>
          <w:p w14:paraId="47A1D1D5" w14:textId="77777777" w:rsidR="00935648" w:rsidRPr="00935648" w:rsidRDefault="00935648">
            <w:pPr>
              <w:jc w:val="center"/>
              <w:rPr>
                <w:color w:val="000000"/>
                <w:sz w:val="20"/>
                <w:szCs w:val="20"/>
              </w:rPr>
            </w:pPr>
            <w:r w:rsidRPr="00935648">
              <w:rPr>
                <w:rFonts w:eastAsia="Yu Gothic"/>
                <w:color w:val="000000"/>
                <w:sz w:val="20"/>
                <w:szCs w:val="20"/>
              </w:rPr>
              <w:t>0.907</w:t>
            </w:r>
          </w:p>
        </w:tc>
        <w:tc>
          <w:tcPr>
            <w:tcW w:w="0" w:type="auto"/>
            <w:vMerge/>
            <w:tcBorders>
              <w:top w:val="nil"/>
              <w:left w:val="nil"/>
              <w:bottom w:val="single" w:sz="4" w:space="0" w:color="000000"/>
              <w:right w:val="nil"/>
            </w:tcBorders>
            <w:vAlign w:val="center"/>
            <w:hideMark/>
          </w:tcPr>
          <w:p w14:paraId="25FBA449" w14:textId="77777777" w:rsidR="00935648" w:rsidRPr="00935648" w:rsidRDefault="00935648">
            <w:pPr>
              <w:rPr>
                <w:color w:val="000000"/>
                <w:sz w:val="20"/>
                <w:szCs w:val="20"/>
              </w:rPr>
            </w:pPr>
          </w:p>
        </w:tc>
        <w:tc>
          <w:tcPr>
            <w:tcW w:w="0" w:type="auto"/>
            <w:vMerge/>
            <w:tcBorders>
              <w:top w:val="nil"/>
              <w:left w:val="nil"/>
              <w:bottom w:val="single" w:sz="4" w:space="0" w:color="000000"/>
              <w:right w:val="nil"/>
            </w:tcBorders>
            <w:vAlign w:val="center"/>
            <w:hideMark/>
          </w:tcPr>
          <w:p w14:paraId="41DA4389" w14:textId="77777777" w:rsidR="00935648" w:rsidRPr="00935648" w:rsidRDefault="00935648">
            <w:pPr>
              <w:rPr>
                <w:color w:val="000000"/>
                <w:sz w:val="20"/>
                <w:szCs w:val="20"/>
              </w:rPr>
            </w:pPr>
          </w:p>
        </w:tc>
        <w:tc>
          <w:tcPr>
            <w:tcW w:w="0" w:type="auto"/>
            <w:vMerge/>
            <w:tcBorders>
              <w:top w:val="nil"/>
              <w:left w:val="nil"/>
              <w:bottom w:val="single" w:sz="4" w:space="0" w:color="000000"/>
              <w:right w:val="nil"/>
            </w:tcBorders>
            <w:vAlign w:val="center"/>
            <w:hideMark/>
          </w:tcPr>
          <w:p w14:paraId="6D5DAF64" w14:textId="77777777" w:rsidR="00935648" w:rsidRPr="00935648" w:rsidRDefault="00935648">
            <w:pPr>
              <w:rPr>
                <w:color w:val="000000"/>
                <w:sz w:val="20"/>
                <w:szCs w:val="20"/>
              </w:rPr>
            </w:pPr>
          </w:p>
        </w:tc>
      </w:tr>
      <w:tr w:rsidR="00935648" w:rsidRPr="00935648" w14:paraId="11A138DE" w14:textId="77777777" w:rsidTr="00935648">
        <w:trPr>
          <w:trHeight w:val="300"/>
          <w:jc w:val="center"/>
        </w:trPr>
        <w:tc>
          <w:tcPr>
            <w:tcW w:w="0" w:type="auto"/>
            <w:vMerge/>
            <w:tcBorders>
              <w:top w:val="nil"/>
              <w:left w:val="nil"/>
              <w:bottom w:val="single" w:sz="4" w:space="0" w:color="000000"/>
              <w:right w:val="nil"/>
            </w:tcBorders>
            <w:vAlign w:val="center"/>
            <w:hideMark/>
          </w:tcPr>
          <w:p w14:paraId="3244CAE2" w14:textId="77777777" w:rsidR="00935648" w:rsidRPr="00935648" w:rsidRDefault="00935648">
            <w:pPr>
              <w:rPr>
                <w:color w:val="000000"/>
                <w:sz w:val="20"/>
                <w:szCs w:val="20"/>
              </w:rPr>
            </w:pPr>
          </w:p>
        </w:tc>
        <w:tc>
          <w:tcPr>
            <w:tcW w:w="0" w:type="auto"/>
            <w:tcBorders>
              <w:top w:val="nil"/>
              <w:left w:val="nil"/>
              <w:bottom w:val="nil"/>
              <w:right w:val="nil"/>
            </w:tcBorders>
            <w:noWrap/>
            <w:vAlign w:val="center"/>
            <w:hideMark/>
          </w:tcPr>
          <w:p w14:paraId="14280D95" w14:textId="77777777" w:rsidR="00935648" w:rsidRPr="00935648" w:rsidRDefault="00935648">
            <w:pPr>
              <w:jc w:val="center"/>
              <w:rPr>
                <w:color w:val="000000"/>
                <w:sz w:val="20"/>
                <w:szCs w:val="20"/>
              </w:rPr>
            </w:pPr>
            <w:r w:rsidRPr="00935648">
              <w:rPr>
                <w:rFonts w:eastAsia="Yu Gothic"/>
                <w:color w:val="000000"/>
                <w:sz w:val="20"/>
                <w:szCs w:val="20"/>
              </w:rPr>
              <w:t>UR3</w:t>
            </w:r>
          </w:p>
        </w:tc>
        <w:tc>
          <w:tcPr>
            <w:tcW w:w="0" w:type="auto"/>
            <w:tcBorders>
              <w:top w:val="nil"/>
              <w:left w:val="nil"/>
              <w:bottom w:val="nil"/>
              <w:right w:val="nil"/>
            </w:tcBorders>
            <w:noWrap/>
            <w:vAlign w:val="center"/>
            <w:hideMark/>
          </w:tcPr>
          <w:p w14:paraId="5F9DB98F" w14:textId="77777777" w:rsidR="00935648" w:rsidRPr="00935648" w:rsidRDefault="00935648">
            <w:pPr>
              <w:jc w:val="center"/>
              <w:rPr>
                <w:color w:val="000000"/>
                <w:sz w:val="20"/>
                <w:szCs w:val="20"/>
              </w:rPr>
            </w:pPr>
            <w:r w:rsidRPr="00935648">
              <w:rPr>
                <w:rFonts w:eastAsia="Yu Gothic"/>
                <w:color w:val="000000"/>
                <w:sz w:val="20"/>
                <w:szCs w:val="20"/>
              </w:rPr>
              <w:t>3.967</w:t>
            </w:r>
          </w:p>
        </w:tc>
        <w:tc>
          <w:tcPr>
            <w:tcW w:w="0" w:type="auto"/>
            <w:tcBorders>
              <w:top w:val="nil"/>
              <w:left w:val="nil"/>
              <w:bottom w:val="nil"/>
              <w:right w:val="nil"/>
            </w:tcBorders>
            <w:noWrap/>
            <w:vAlign w:val="center"/>
            <w:hideMark/>
          </w:tcPr>
          <w:p w14:paraId="40E49823" w14:textId="77777777" w:rsidR="00935648" w:rsidRPr="00935648" w:rsidRDefault="00935648">
            <w:pPr>
              <w:jc w:val="center"/>
              <w:rPr>
                <w:color w:val="000000"/>
                <w:sz w:val="20"/>
                <w:szCs w:val="20"/>
              </w:rPr>
            </w:pPr>
            <w:r w:rsidRPr="00935648">
              <w:rPr>
                <w:rFonts w:eastAsia="Yu Gothic"/>
                <w:color w:val="000000"/>
                <w:sz w:val="20"/>
                <w:szCs w:val="20"/>
              </w:rPr>
              <w:t>0.593</w:t>
            </w:r>
          </w:p>
        </w:tc>
        <w:tc>
          <w:tcPr>
            <w:tcW w:w="0" w:type="auto"/>
            <w:tcBorders>
              <w:top w:val="nil"/>
              <w:left w:val="nil"/>
              <w:bottom w:val="nil"/>
              <w:right w:val="nil"/>
            </w:tcBorders>
            <w:noWrap/>
            <w:vAlign w:val="center"/>
            <w:hideMark/>
          </w:tcPr>
          <w:p w14:paraId="1CAD53DA" w14:textId="77777777" w:rsidR="00935648" w:rsidRPr="00935648" w:rsidRDefault="00935648">
            <w:pPr>
              <w:jc w:val="center"/>
              <w:rPr>
                <w:color w:val="000000"/>
                <w:sz w:val="20"/>
                <w:szCs w:val="20"/>
              </w:rPr>
            </w:pPr>
            <w:r w:rsidRPr="00935648">
              <w:rPr>
                <w:rFonts w:eastAsia="Yu Gothic"/>
                <w:color w:val="000000"/>
                <w:sz w:val="20"/>
                <w:szCs w:val="20"/>
              </w:rPr>
              <w:t>0.885</w:t>
            </w:r>
          </w:p>
        </w:tc>
        <w:tc>
          <w:tcPr>
            <w:tcW w:w="0" w:type="auto"/>
            <w:vMerge/>
            <w:tcBorders>
              <w:top w:val="nil"/>
              <w:left w:val="nil"/>
              <w:bottom w:val="single" w:sz="4" w:space="0" w:color="000000"/>
              <w:right w:val="nil"/>
            </w:tcBorders>
            <w:vAlign w:val="center"/>
            <w:hideMark/>
          </w:tcPr>
          <w:p w14:paraId="4076A391" w14:textId="77777777" w:rsidR="00935648" w:rsidRPr="00935648" w:rsidRDefault="00935648">
            <w:pPr>
              <w:rPr>
                <w:color w:val="000000"/>
                <w:sz w:val="20"/>
                <w:szCs w:val="20"/>
              </w:rPr>
            </w:pPr>
          </w:p>
        </w:tc>
        <w:tc>
          <w:tcPr>
            <w:tcW w:w="0" w:type="auto"/>
            <w:vMerge/>
            <w:tcBorders>
              <w:top w:val="nil"/>
              <w:left w:val="nil"/>
              <w:bottom w:val="single" w:sz="4" w:space="0" w:color="000000"/>
              <w:right w:val="nil"/>
            </w:tcBorders>
            <w:vAlign w:val="center"/>
            <w:hideMark/>
          </w:tcPr>
          <w:p w14:paraId="226DD58F" w14:textId="77777777" w:rsidR="00935648" w:rsidRPr="00935648" w:rsidRDefault="00935648">
            <w:pPr>
              <w:rPr>
                <w:color w:val="000000"/>
                <w:sz w:val="20"/>
                <w:szCs w:val="20"/>
              </w:rPr>
            </w:pPr>
          </w:p>
        </w:tc>
        <w:tc>
          <w:tcPr>
            <w:tcW w:w="0" w:type="auto"/>
            <w:vMerge/>
            <w:tcBorders>
              <w:top w:val="nil"/>
              <w:left w:val="nil"/>
              <w:bottom w:val="single" w:sz="4" w:space="0" w:color="000000"/>
              <w:right w:val="nil"/>
            </w:tcBorders>
            <w:vAlign w:val="center"/>
            <w:hideMark/>
          </w:tcPr>
          <w:p w14:paraId="6AA6874B" w14:textId="77777777" w:rsidR="00935648" w:rsidRPr="00935648" w:rsidRDefault="00935648">
            <w:pPr>
              <w:rPr>
                <w:color w:val="000000"/>
                <w:sz w:val="20"/>
                <w:szCs w:val="20"/>
              </w:rPr>
            </w:pPr>
          </w:p>
        </w:tc>
      </w:tr>
      <w:tr w:rsidR="00935648" w:rsidRPr="00935648" w14:paraId="3BF8DD01" w14:textId="77777777" w:rsidTr="00935648">
        <w:trPr>
          <w:trHeight w:val="300"/>
          <w:jc w:val="center"/>
        </w:trPr>
        <w:tc>
          <w:tcPr>
            <w:tcW w:w="0" w:type="auto"/>
            <w:vMerge/>
            <w:tcBorders>
              <w:top w:val="nil"/>
              <w:left w:val="nil"/>
              <w:bottom w:val="single" w:sz="4" w:space="0" w:color="000000"/>
              <w:right w:val="nil"/>
            </w:tcBorders>
            <w:vAlign w:val="center"/>
            <w:hideMark/>
          </w:tcPr>
          <w:p w14:paraId="710F5059" w14:textId="77777777" w:rsidR="00935648" w:rsidRPr="00935648" w:rsidRDefault="00935648">
            <w:pPr>
              <w:rPr>
                <w:color w:val="000000"/>
                <w:sz w:val="20"/>
                <w:szCs w:val="20"/>
              </w:rPr>
            </w:pPr>
          </w:p>
        </w:tc>
        <w:tc>
          <w:tcPr>
            <w:tcW w:w="0" w:type="auto"/>
            <w:tcBorders>
              <w:top w:val="nil"/>
              <w:left w:val="nil"/>
              <w:bottom w:val="single" w:sz="4" w:space="0" w:color="auto"/>
              <w:right w:val="nil"/>
            </w:tcBorders>
            <w:noWrap/>
            <w:vAlign w:val="center"/>
            <w:hideMark/>
          </w:tcPr>
          <w:p w14:paraId="738A4CE8" w14:textId="77777777" w:rsidR="00935648" w:rsidRPr="00935648" w:rsidRDefault="00935648">
            <w:pPr>
              <w:jc w:val="center"/>
              <w:rPr>
                <w:color w:val="000000"/>
                <w:sz w:val="20"/>
                <w:szCs w:val="20"/>
              </w:rPr>
            </w:pPr>
            <w:r w:rsidRPr="00935648">
              <w:rPr>
                <w:rFonts w:eastAsia="Yu Gothic"/>
                <w:color w:val="000000"/>
                <w:sz w:val="20"/>
                <w:szCs w:val="20"/>
              </w:rPr>
              <w:t>UR4</w:t>
            </w:r>
          </w:p>
        </w:tc>
        <w:tc>
          <w:tcPr>
            <w:tcW w:w="0" w:type="auto"/>
            <w:tcBorders>
              <w:top w:val="nil"/>
              <w:left w:val="nil"/>
              <w:bottom w:val="single" w:sz="4" w:space="0" w:color="auto"/>
              <w:right w:val="nil"/>
            </w:tcBorders>
            <w:noWrap/>
            <w:vAlign w:val="center"/>
            <w:hideMark/>
          </w:tcPr>
          <w:p w14:paraId="1BB553C0" w14:textId="77777777" w:rsidR="00935648" w:rsidRPr="00935648" w:rsidRDefault="00935648">
            <w:pPr>
              <w:jc w:val="center"/>
              <w:rPr>
                <w:color w:val="000000"/>
                <w:sz w:val="20"/>
                <w:szCs w:val="20"/>
              </w:rPr>
            </w:pPr>
            <w:r w:rsidRPr="00935648">
              <w:rPr>
                <w:rFonts w:eastAsia="Yu Gothic"/>
                <w:color w:val="000000"/>
                <w:sz w:val="20"/>
                <w:szCs w:val="20"/>
              </w:rPr>
              <w:t>4.211</w:t>
            </w:r>
          </w:p>
        </w:tc>
        <w:tc>
          <w:tcPr>
            <w:tcW w:w="0" w:type="auto"/>
            <w:tcBorders>
              <w:top w:val="nil"/>
              <w:left w:val="nil"/>
              <w:bottom w:val="single" w:sz="4" w:space="0" w:color="auto"/>
              <w:right w:val="nil"/>
            </w:tcBorders>
            <w:noWrap/>
            <w:vAlign w:val="center"/>
            <w:hideMark/>
          </w:tcPr>
          <w:p w14:paraId="165A9CC8" w14:textId="77777777" w:rsidR="00935648" w:rsidRPr="00935648" w:rsidRDefault="00935648">
            <w:pPr>
              <w:jc w:val="center"/>
              <w:rPr>
                <w:color w:val="000000"/>
                <w:sz w:val="20"/>
                <w:szCs w:val="20"/>
              </w:rPr>
            </w:pPr>
            <w:r w:rsidRPr="00935648">
              <w:rPr>
                <w:rFonts w:eastAsia="Yu Gothic"/>
                <w:color w:val="000000"/>
                <w:sz w:val="20"/>
                <w:szCs w:val="20"/>
              </w:rPr>
              <w:t>0.586</w:t>
            </w:r>
          </w:p>
        </w:tc>
        <w:tc>
          <w:tcPr>
            <w:tcW w:w="0" w:type="auto"/>
            <w:tcBorders>
              <w:top w:val="nil"/>
              <w:left w:val="nil"/>
              <w:bottom w:val="single" w:sz="4" w:space="0" w:color="auto"/>
              <w:right w:val="nil"/>
            </w:tcBorders>
            <w:noWrap/>
            <w:vAlign w:val="center"/>
            <w:hideMark/>
          </w:tcPr>
          <w:p w14:paraId="2D3D68B1" w14:textId="77777777" w:rsidR="00935648" w:rsidRPr="00935648" w:rsidRDefault="00935648">
            <w:pPr>
              <w:jc w:val="center"/>
              <w:rPr>
                <w:color w:val="000000"/>
                <w:sz w:val="20"/>
                <w:szCs w:val="20"/>
              </w:rPr>
            </w:pPr>
            <w:r w:rsidRPr="00935648">
              <w:rPr>
                <w:rFonts w:eastAsia="Yu Gothic"/>
                <w:color w:val="000000"/>
                <w:sz w:val="20"/>
                <w:szCs w:val="20"/>
              </w:rPr>
              <w:t>0.817</w:t>
            </w:r>
          </w:p>
        </w:tc>
        <w:tc>
          <w:tcPr>
            <w:tcW w:w="0" w:type="auto"/>
            <w:vMerge/>
            <w:tcBorders>
              <w:top w:val="nil"/>
              <w:left w:val="nil"/>
              <w:bottom w:val="single" w:sz="4" w:space="0" w:color="000000"/>
              <w:right w:val="nil"/>
            </w:tcBorders>
            <w:vAlign w:val="center"/>
            <w:hideMark/>
          </w:tcPr>
          <w:p w14:paraId="27E62572" w14:textId="77777777" w:rsidR="00935648" w:rsidRPr="00935648" w:rsidRDefault="00935648">
            <w:pPr>
              <w:rPr>
                <w:color w:val="000000"/>
                <w:sz w:val="20"/>
                <w:szCs w:val="20"/>
              </w:rPr>
            </w:pPr>
          </w:p>
        </w:tc>
        <w:tc>
          <w:tcPr>
            <w:tcW w:w="0" w:type="auto"/>
            <w:vMerge/>
            <w:tcBorders>
              <w:top w:val="nil"/>
              <w:left w:val="nil"/>
              <w:bottom w:val="single" w:sz="4" w:space="0" w:color="000000"/>
              <w:right w:val="nil"/>
            </w:tcBorders>
            <w:vAlign w:val="center"/>
            <w:hideMark/>
          </w:tcPr>
          <w:p w14:paraId="43374368" w14:textId="77777777" w:rsidR="00935648" w:rsidRPr="00935648" w:rsidRDefault="00935648">
            <w:pPr>
              <w:rPr>
                <w:color w:val="000000"/>
                <w:sz w:val="20"/>
                <w:szCs w:val="20"/>
              </w:rPr>
            </w:pPr>
          </w:p>
        </w:tc>
        <w:tc>
          <w:tcPr>
            <w:tcW w:w="0" w:type="auto"/>
            <w:vMerge/>
            <w:tcBorders>
              <w:top w:val="nil"/>
              <w:left w:val="nil"/>
              <w:bottom w:val="single" w:sz="4" w:space="0" w:color="000000"/>
              <w:right w:val="nil"/>
            </w:tcBorders>
            <w:vAlign w:val="center"/>
            <w:hideMark/>
          </w:tcPr>
          <w:p w14:paraId="3A21C114" w14:textId="77777777" w:rsidR="00935648" w:rsidRPr="00935648" w:rsidRDefault="00935648">
            <w:pPr>
              <w:rPr>
                <w:color w:val="000000"/>
                <w:sz w:val="20"/>
                <w:szCs w:val="20"/>
              </w:rPr>
            </w:pPr>
          </w:p>
        </w:tc>
      </w:tr>
    </w:tbl>
    <w:p w14:paraId="40634DCC" w14:textId="77777777" w:rsidR="00740859" w:rsidRPr="00740859" w:rsidRDefault="00740859" w:rsidP="00740859">
      <w:pPr>
        <w:widowControl w:val="0"/>
        <w:spacing w:line="360" w:lineRule="auto"/>
        <w:jc w:val="center"/>
        <w:rPr>
          <w:sz w:val="20"/>
          <w:szCs w:val="20"/>
          <w:lang w:val="en-US"/>
        </w:rPr>
      </w:pPr>
    </w:p>
    <w:p w14:paraId="7824C3BE" w14:textId="583EC53D" w:rsidR="00740859" w:rsidRPr="00935648" w:rsidRDefault="00935648" w:rsidP="00935648">
      <w:pPr>
        <w:widowControl w:val="0"/>
        <w:spacing w:line="360" w:lineRule="auto"/>
        <w:jc w:val="center"/>
        <w:rPr>
          <w:sz w:val="20"/>
          <w:szCs w:val="20"/>
          <w:lang w:val="en-US"/>
        </w:rPr>
      </w:pPr>
      <w:r w:rsidRPr="00935648">
        <w:rPr>
          <w:sz w:val="20"/>
          <w:szCs w:val="20"/>
          <w:lang w:val="en-US"/>
        </w:rPr>
        <w:t>Table 3. Measurement Model Results (Japan)</w:t>
      </w:r>
    </w:p>
    <w:tbl>
      <w:tblPr>
        <w:tblW w:w="0" w:type="auto"/>
        <w:jc w:val="center"/>
        <w:tblLook w:val="04A0" w:firstRow="1" w:lastRow="0" w:firstColumn="1" w:lastColumn="0" w:noHBand="0" w:noVBand="1"/>
      </w:tblPr>
      <w:tblGrid>
        <w:gridCol w:w="994"/>
        <w:gridCol w:w="605"/>
        <w:gridCol w:w="672"/>
        <w:gridCol w:w="666"/>
        <w:gridCol w:w="1444"/>
        <w:gridCol w:w="1677"/>
        <w:gridCol w:w="666"/>
        <w:gridCol w:w="666"/>
      </w:tblGrid>
      <w:tr w:rsidR="00935648" w:rsidRPr="00935648" w14:paraId="58F4CC42" w14:textId="77777777" w:rsidTr="00935648">
        <w:trPr>
          <w:trHeight w:val="300"/>
          <w:jc w:val="center"/>
        </w:trPr>
        <w:tc>
          <w:tcPr>
            <w:tcW w:w="0" w:type="auto"/>
            <w:tcBorders>
              <w:top w:val="single" w:sz="4" w:space="0" w:color="auto"/>
              <w:left w:val="nil"/>
              <w:bottom w:val="single" w:sz="4" w:space="0" w:color="auto"/>
              <w:right w:val="nil"/>
            </w:tcBorders>
            <w:noWrap/>
            <w:vAlign w:val="center"/>
            <w:hideMark/>
          </w:tcPr>
          <w:p w14:paraId="525A7B10" w14:textId="77777777" w:rsidR="00935648" w:rsidRPr="00935648" w:rsidRDefault="00935648">
            <w:pPr>
              <w:jc w:val="center"/>
              <w:rPr>
                <w:color w:val="000000"/>
                <w:sz w:val="20"/>
                <w:szCs w:val="20"/>
              </w:rPr>
            </w:pPr>
            <w:r w:rsidRPr="00935648">
              <w:rPr>
                <w:rFonts w:eastAsia="Yu Gothic"/>
                <w:color w:val="000000"/>
                <w:sz w:val="20"/>
                <w:szCs w:val="20"/>
              </w:rPr>
              <w:t>Construct</w:t>
            </w:r>
          </w:p>
        </w:tc>
        <w:tc>
          <w:tcPr>
            <w:tcW w:w="0" w:type="auto"/>
            <w:tcBorders>
              <w:top w:val="single" w:sz="4" w:space="0" w:color="auto"/>
              <w:left w:val="nil"/>
              <w:bottom w:val="single" w:sz="4" w:space="0" w:color="auto"/>
              <w:right w:val="nil"/>
            </w:tcBorders>
            <w:noWrap/>
            <w:vAlign w:val="center"/>
            <w:hideMark/>
          </w:tcPr>
          <w:p w14:paraId="74300700" w14:textId="77777777" w:rsidR="00935648" w:rsidRPr="00935648" w:rsidRDefault="00935648">
            <w:pPr>
              <w:jc w:val="center"/>
              <w:rPr>
                <w:color w:val="000000"/>
                <w:sz w:val="20"/>
                <w:szCs w:val="20"/>
              </w:rPr>
            </w:pPr>
            <w:r w:rsidRPr="00935648">
              <w:rPr>
                <w:rFonts w:eastAsia="Yu Gothic"/>
                <w:color w:val="000000"/>
                <w:sz w:val="20"/>
                <w:szCs w:val="20"/>
              </w:rPr>
              <w:t xml:space="preserve">Item </w:t>
            </w:r>
          </w:p>
        </w:tc>
        <w:tc>
          <w:tcPr>
            <w:tcW w:w="0" w:type="auto"/>
            <w:tcBorders>
              <w:top w:val="single" w:sz="4" w:space="0" w:color="auto"/>
              <w:left w:val="nil"/>
              <w:bottom w:val="single" w:sz="4" w:space="0" w:color="auto"/>
              <w:right w:val="nil"/>
            </w:tcBorders>
            <w:noWrap/>
            <w:vAlign w:val="center"/>
            <w:hideMark/>
          </w:tcPr>
          <w:p w14:paraId="7189844E" w14:textId="77777777" w:rsidR="00935648" w:rsidRPr="00935648" w:rsidRDefault="00935648">
            <w:pPr>
              <w:jc w:val="center"/>
              <w:rPr>
                <w:color w:val="000000"/>
                <w:sz w:val="20"/>
                <w:szCs w:val="20"/>
              </w:rPr>
            </w:pPr>
            <w:r w:rsidRPr="00935648">
              <w:rPr>
                <w:rFonts w:eastAsia="Yu Gothic"/>
                <w:color w:val="000000"/>
                <w:sz w:val="20"/>
                <w:szCs w:val="20"/>
              </w:rPr>
              <w:t>Mean</w:t>
            </w:r>
          </w:p>
        </w:tc>
        <w:tc>
          <w:tcPr>
            <w:tcW w:w="0" w:type="auto"/>
            <w:tcBorders>
              <w:top w:val="single" w:sz="4" w:space="0" w:color="auto"/>
              <w:left w:val="nil"/>
              <w:bottom w:val="single" w:sz="4" w:space="0" w:color="auto"/>
              <w:right w:val="nil"/>
            </w:tcBorders>
            <w:noWrap/>
            <w:vAlign w:val="center"/>
            <w:hideMark/>
          </w:tcPr>
          <w:p w14:paraId="43A5A789" w14:textId="77777777" w:rsidR="00935648" w:rsidRPr="00935648" w:rsidRDefault="00935648">
            <w:pPr>
              <w:jc w:val="center"/>
              <w:rPr>
                <w:color w:val="000000"/>
                <w:sz w:val="20"/>
                <w:szCs w:val="20"/>
              </w:rPr>
            </w:pPr>
            <w:r w:rsidRPr="00935648">
              <w:rPr>
                <w:rFonts w:eastAsia="Yu Gothic"/>
                <w:color w:val="000000"/>
                <w:sz w:val="20"/>
                <w:szCs w:val="20"/>
              </w:rPr>
              <w:t>SD</w:t>
            </w:r>
          </w:p>
        </w:tc>
        <w:tc>
          <w:tcPr>
            <w:tcW w:w="0" w:type="auto"/>
            <w:tcBorders>
              <w:top w:val="single" w:sz="4" w:space="0" w:color="auto"/>
              <w:left w:val="nil"/>
              <w:bottom w:val="single" w:sz="4" w:space="0" w:color="auto"/>
              <w:right w:val="nil"/>
            </w:tcBorders>
            <w:vAlign w:val="center"/>
            <w:hideMark/>
          </w:tcPr>
          <w:p w14:paraId="45190EB5" w14:textId="77777777" w:rsidR="00935648" w:rsidRPr="00935648" w:rsidRDefault="00935648">
            <w:pPr>
              <w:jc w:val="center"/>
              <w:rPr>
                <w:color w:val="000000"/>
                <w:sz w:val="20"/>
                <w:szCs w:val="20"/>
              </w:rPr>
            </w:pPr>
            <w:r w:rsidRPr="00935648">
              <w:rPr>
                <w:rFonts w:eastAsia="Yu Gothic"/>
                <w:color w:val="000000"/>
                <w:sz w:val="20"/>
                <w:szCs w:val="20"/>
              </w:rPr>
              <w:t>Factor Loading</w:t>
            </w:r>
          </w:p>
        </w:tc>
        <w:tc>
          <w:tcPr>
            <w:tcW w:w="0" w:type="auto"/>
            <w:tcBorders>
              <w:top w:val="single" w:sz="4" w:space="0" w:color="auto"/>
              <w:left w:val="nil"/>
              <w:bottom w:val="single" w:sz="4" w:space="0" w:color="auto"/>
              <w:right w:val="nil"/>
            </w:tcBorders>
            <w:vAlign w:val="center"/>
            <w:hideMark/>
          </w:tcPr>
          <w:p w14:paraId="6D560AB8" w14:textId="77777777" w:rsidR="00935648" w:rsidRPr="00935648" w:rsidRDefault="00935648">
            <w:pPr>
              <w:jc w:val="center"/>
              <w:rPr>
                <w:color w:val="000000"/>
                <w:sz w:val="20"/>
                <w:szCs w:val="20"/>
              </w:rPr>
            </w:pPr>
            <w:r w:rsidRPr="00935648">
              <w:rPr>
                <w:rFonts w:eastAsia="Yu Gothic"/>
                <w:color w:val="000000"/>
                <w:sz w:val="20"/>
                <w:szCs w:val="20"/>
              </w:rPr>
              <w:t>Cronbach’s Alpha</w:t>
            </w:r>
          </w:p>
        </w:tc>
        <w:tc>
          <w:tcPr>
            <w:tcW w:w="0" w:type="auto"/>
            <w:tcBorders>
              <w:top w:val="single" w:sz="4" w:space="0" w:color="auto"/>
              <w:left w:val="nil"/>
              <w:bottom w:val="single" w:sz="4" w:space="0" w:color="auto"/>
              <w:right w:val="nil"/>
            </w:tcBorders>
            <w:noWrap/>
            <w:vAlign w:val="center"/>
            <w:hideMark/>
          </w:tcPr>
          <w:p w14:paraId="18E6344D" w14:textId="77777777" w:rsidR="00935648" w:rsidRPr="00935648" w:rsidRDefault="00935648">
            <w:pPr>
              <w:jc w:val="center"/>
              <w:rPr>
                <w:color w:val="000000"/>
                <w:sz w:val="20"/>
                <w:szCs w:val="20"/>
              </w:rPr>
            </w:pPr>
            <w:r w:rsidRPr="00935648">
              <w:rPr>
                <w:rFonts w:eastAsia="Yu Gothic"/>
                <w:color w:val="000000"/>
                <w:sz w:val="20"/>
                <w:szCs w:val="20"/>
              </w:rPr>
              <w:t>CR</w:t>
            </w:r>
          </w:p>
        </w:tc>
        <w:tc>
          <w:tcPr>
            <w:tcW w:w="0" w:type="auto"/>
            <w:tcBorders>
              <w:top w:val="single" w:sz="4" w:space="0" w:color="auto"/>
              <w:left w:val="nil"/>
              <w:bottom w:val="single" w:sz="4" w:space="0" w:color="auto"/>
              <w:right w:val="nil"/>
            </w:tcBorders>
            <w:noWrap/>
            <w:vAlign w:val="center"/>
            <w:hideMark/>
          </w:tcPr>
          <w:p w14:paraId="52712066" w14:textId="77777777" w:rsidR="00935648" w:rsidRPr="00935648" w:rsidRDefault="00935648">
            <w:pPr>
              <w:jc w:val="center"/>
              <w:rPr>
                <w:color w:val="000000"/>
                <w:sz w:val="20"/>
                <w:szCs w:val="20"/>
              </w:rPr>
            </w:pPr>
            <w:r w:rsidRPr="00935648">
              <w:rPr>
                <w:rFonts w:eastAsia="Yu Gothic"/>
                <w:color w:val="000000"/>
                <w:sz w:val="20"/>
                <w:szCs w:val="20"/>
              </w:rPr>
              <w:t>AVE</w:t>
            </w:r>
          </w:p>
        </w:tc>
      </w:tr>
      <w:tr w:rsidR="00935648" w:rsidRPr="00935648" w14:paraId="7C434DEA" w14:textId="77777777" w:rsidTr="00935648">
        <w:trPr>
          <w:trHeight w:val="300"/>
          <w:jc w:val="center"/>
        </w:trPr>
        <w:tc>
          <w:tcPr>
            <w:tcW w:w="0" w:type="auto"/>
            <w:tcBorders>
              <w:top w:val="nil"/>
              <w:left w:val="nil"/>
              <w:bottom w:val="nil"/>
              <w:right w:val="nil"/>
            </w:tcBorders>
            <w:noWrap/>
            <w:vAlign w:val="center"/>
            <w:hideMark/>
          </w:tcPr>
          <w:p w14:paraId="424CECB3" w14:textId="77777777" w:rsidR="00935648" w:rsidRPr="00935648" w:rsidRDefault="00935648">
            <w:pPr>
              <w:jc w:val="center"/>
              <w:rPr>
                <w:color w:val="000000"/>
                <w:sz w:val="20"/>
                <w:szCs w:val="20"/>
              </w:rPr>
            </w:pPr>
            <w:r w:rsidRPr="00935648">
              <w:rPr>
                <w:rFonts w:eastAsia="Yu Gothic"/>
                <w:color w:val="000000"/>
                <w:sz w:val="20"/>
                <w:szCs w:val="20"/>
              </w:rPr>
              <w:t>AD</w:t>
            </w:r>
          </w:p>
        </w:tc>
        <w:tc>
          <w:tcPr>
            <w:tcW w:w="0" w:type="auto"/>
            <w:tcBorders>
              <w:top w:val="nil"/>
              <w:left w:val="nil"/>
              <w:bottom w:val="nil"/>
              <w:right w:val="nil"/>
            </w:tcBorders>
            <w:noWrap/>
            <w:vAlign w:val="center"/>
            <w:hideMark/>
          </w:tcPr>
          <w:p w14:paraId="1C215803" w14:textId="77777777" w:rsidR="00935648" w:rsidRPr="00935648" w:rsidRDefault="00935648">
            <w:pPr>
              <w:jc w:val="center"/>
              <w:rPr>
                <w:color w:val="000000"/>
                <w:sz w:val="20"/>
                <w:szCs w:val="20"/>
              </w:rPr>
            </w:pPr>
            <w:r w:rsidRPr="00935648">
              <w:rPr>
                <w:rFonts w:eastAsia="Yu Gothic"/>
                <w:color w:val="000000"/>
                <w:sz w:val="20"/>
                <w:szCs w:val="20"/>
              </w:rPr>
              <w:t>AD1</w:t>
            </w:r>
          </w:p>
        </w:tc>
        <w:tc>
          <w:tcPr>
            <w:tcW w:w="0" w:type="auto"/>
            <w:tcBorders>
              <w:top w:val="nil"/>
              <w:left w:val="nil"/>
              <w:bottom w:val="nil"/>
              <w:right w:val="nil"/>
            </w:tcBorders>
            <w:noWrap/>
            <w:vAlign w:val="center"/>
            <w:hideMark/>
          </w:tcPr>
          <w:p w14:paraId="463A1B6B" w14:textId="77777777" w:rsidR="00935648" w:rsidRPr="00935648" w:rsidRDefault="00935648">
            <w:pPr>
              <w:jc w:val="center"/>
              <w:rPr>
                <w:color w:val="000000"/>
                <w:sz w:val="20"/>
                <w:szCs w:val="20"/>
              </w:rPr>
            </w:pPr>
            <w:r w:rsidRPr="00935648">
              <w:rPr>
                <w:rFonts w:eastAsia="Yu Gothic"/>
                <w:color w:val="000000"/>
                <w:sz w:val="20"/>
                <w:szCs w:val="20"/>
              </w:rPr>
              <w:t>2.112</w:t>
            </w:r>
          </w:p>
        </w:tc>
        <w:tc>
          <w:tcPr>
            <w:tcW w:w="0" w:type="auto"/>
            <w:tcBorders>
              <w:top w:val="nil"/>
              <w:left w:val="nil"/>
              <w:bottom w:val="nil"/>
              <w:right w:val="nil"/>
            </w:tcBorders>
            <w:noWrap/>
            <w:vAlign w:val="center"/>
            <w:hideMark/>
          </w:tcPr>
          <w:p w14:paraId="3E3AB7C8" w14:textId="77777777" w:rsidR="00935648" w:rsidRPr="00935648" w:rsidRDefault="00935648">
            <w:pPr>
              <w:jc w:val="center"/>
              <w:rPr>
                <w:color w:val="000000"/>
                <w:sz w:val="20"/>
                <w:szCs w:val="20"/>
              </w:rPr>
            </w:pPr>
            <w:r w:rsidRPr="00935648">
              <w:rPr>
                <w:rFonts w:eastAsia="Yu Gothic"/>
                <w:color w:val="000000"/>
                <w:sz w:val="20"/>
                <w:szCs w:val="20"/>
              </w:rPr>
              <w:t>0.758</w:t>
            </w:r>
          </w:p>
        </w:tc>
        <w:tc>
          <w:tcPr>
            <w:tcW w:w="0" w:type="auto"/>
            <w:tcBorders>
              <w:top w:val="nil"/>
              <w:left w:val="nil"/>
              <w:bottom w:val="nil"/>
              <w:right w:val="nil"/>
            </w:tcBorders>
            <w:noWrap/>
            <w:vAlign w:val="center"/>
            <w:hideMark/>
          </w:tcPr>
          <w:p w14:paraId="6DA93A50" w14:textId="77777777" w:rsidR="00935648" w:rsidRPr="00935648" w:rsidRDefault="00935648">
            <w:pPr>
              <w:jc w:val="center"/>
              <w:rPr>
                <w:color w:val="000000"/>
                <w:sz w:val="20"/>
                <w:szCs w:val="20"/>
              </w:rPr>
            </w:pPr>
            <w:r w:rsidRPr="00935648">
              <w:rPr>
                <w:rFonts w:eastAsia="Yu Gothic"/>
                <w:color w:val="000000"/>
                <w:sz w:val="20"/>
                <w:szCs w:val="20"/>
              </w:rPr>
              <w:t>0.934</w:t>
            </w:r>
          </w:p>
        </w:tc>
        <w:tc>
          <w:tcPr>
            <w:tcW w:w="0" w:type="auto"/>
            <w:vMerge w:val="restart"/>
            <w:tcBorders>
              <w:top w:val="nil"/>
              <w:left w:val="nil"/>
              <w:bottom w:val="nil"/>
              <w:right w:val="nil"/>
            </w:tcBorders>
            <w:vAlign w:val="center"/>
            <w:hideMark/>
          </w:tcPr>
          <w:p w14:paraId="102EF3EB" w14:textId="77777777" w:rsidR="00935648" w:rsidRPr="00935648" w:rsidRDefault="00935648">
            <w:pPr>
              <w:jc w:val="center"/>
              <w:rPr>
                <w:color w:val="000000"/>
                <w:sz w:val="20"/>
                <w:szCs w:val="20"/>
              </w:rPr>
            </w:pPr>
            <w:r w:rsidRPr="00935648">
              <w:rPr>
                <w:rFonts w:eastAsia="Yu Gothic"/>
                <w:color w:val="000000"/>
                <w:sz w:val="20"/>
                <w:szCs w:val="20"/>
              </w:rPr>
              <w:t>0.861</w:t>
            </w:r>
          </w:p>
        </w:tc>
        <w:tc>
          <w:tcPr>
            <w:tcW w:w="0" w:type="auto"/>
            <w:vMerge w:val="restart"/>
            <w:tcBorders>
              <w:top w:val="nil"/>
              <w:left w:val="nil"/>
              <w:bottom w:val="nil"/>
              <w:right w:val="nil"/>
            </w:tcBorders>
            <w:vAlign w:val="center"/>
            <w:hideMark/>
          </w:tcPr>
          <w:p w14:paraId="74504493" w14:textId="77777777" w:rsidR="00935648" w:rsidRPr="00935648" w:rsidRDefault="00935648">
            <w:pPr>
              <w:jc w:val="center"/>
              <w:rPr>
                <w:color w:val="000000"/>
                <w:sz w:val="20"/>
                <w:szCs w:val="20"/>
              </w:rPr>
            </w:pPr>
            <w:r w:rsidRPr="00935648">
              <w:rPr>
                <w:rFonts w:eastAsia="Yu Gothic"/>
                <w:color w:val="000000"/>
                <w:sz w:val="20"/>
                <w:szCs w:val="20"/>
              </w:rPr>
              <w:t>0.862</w:t>
            </w:r>
          </w:p>
        </w:tc>
        <w:tc>
          <w:tcPr>
            <w:tcW w:w="0" w:type="auto"/>
            <w:vMerge w:val="restart"/>
            <w:tcBorders>
              <w:top w:val="nil"/>
              <w:left w:val="nil"/>
              <w:bottom w:val="nil"/>
              <w:right w:val="nil"/>
            </w:tcBorders>
            <w:vAlign w:val="center"/>
            <w:hideMark/>
          </w:tcPr>
          <w:p w14:paraId="4663C32C" w14:textId="77777777" w:rsidR="00935648" w:rsidRPr="00935648" w:rsidRDefault="00935648">
            <w:pPr>
              <w:jc w:val="center"/>
              <w:rPr>
                <w:color w:val="000000"/>
                <w:sz w:val="20"/>
                <w:szCs w:val="20"/>
              </w:rPr>
            </w:pPr>
            <w:r w:rsidRPr="00935648">
              <w:rPr>
                <w:rFonts w:eastAsia="Yu Gothic"/>
                <w:color w:val="000000"/>
                <w:sz w:val="20"/>
                <w:szCs w:val="20"/>
              </w:rPr>
              <w:t>0.878</w:t>
            </w:r>
          </w:p>
        </w:tc>
      </w:tr>
      <w:tr w:rsidR="00935648" w:rsidRPr="00935648" w14:paraId="0EE97C1C" w14:textId="77777777" w:rsidTr="00935648">
        <w:trPr>
          <w:trHeight w:val="300"/>
          <w:jc w:val="center"/>
        </w:trPr>
        <w:tc>
          <w:tcPr>
            <w:tcW w:w="0" w:type="auto"/>
            <w:tcBorders>
              <w:top w:val="nil"/>
              <w:left w:val="nil"/>
              <w:bottom w:val="nil"/>
              <w:right w:val="nil"/>
            </w:tcBorders>
            <w:noWrap/>
            <w:vAlign w:val="center"/>
            <w:hideMark/>
          </w:tcPr>
          <w:p w14:paraId="3D110F88" w14:textId="77777777" w:rsidR="00935648" w:rsidRPr="00935648" w:rsidRDefault="00935648">
            <w:pPr>
              <w:jc w:val="center"/>
              <w:rPr>
                <w:color w:val="000000"/>
                <w:sz w:val="20"/>
                <w:szCs w:val="20"/>
              </w:rPr>
            </w:pPr>
          </w:p>
        </w:tc>
        <w:tc>
          <w:tcPr>
            <w:tcW w:w="0" w:type="auto"/>
            <w:tcBorders>
              <w:top w:val="nil"/>
              <w:left w:val="nil"/>
              <w:bottom w:val="nil"/>
              <w:right w:val="nil"/>
            </w:tcBorders>
            <w:noWrap/>
            <w:vAlign w:val="center"/>
            <w:hideMark/>
          </w:tcPr>
          <w:p w14:paraId="528DA21B" w14:textId="77777777" w:rsidR="00935648" w:rsidRPr="00935648" w:rsidRDefault="00935648">
            <w:pPr>
              <w:jc w:val="center"/>
              <w:rPr>
                <w:color w:val="000000"/>
                <w:sz w:val="20"/>
                <w:szCs w:val="20"/>
              </w:rPr>
            </w:pPr>
            <w:r w:rsidRPr="00935648">
              <w:rPr>
                <w:rFonts w:eastAsia="Yu Gothic"/>
                <w:color w:val="000000"/>
                <w:sz w:val="20"/>
                <w:szCs w:val="20"/>
              </w:rPr>
              <w:t>AD2</w:t>
            </w:r>
          </w:p>
        </w:tc>
        <w:tc>
          <w:tcPr>
            <w:tcW w:w="0" w:type="auto"/>
            <w:tcBorders>
              <w:top w:val="nil"/>
              <w:left w:val="nil"/>
              <w:bottom w:val="nil"/>
              <w:right w:val="nil"/>
            </w:tcBorders>
            <w:noWrap/>
            <w:vAlign w:val="center"/>
            <w:hideMark/>
          </w:tcPr>
          <w:p w14:paraId="1E90CD83" w14:textId="77777777" w:rsidR="00935648" w:rsidRPr="00935648" w:rsidRDefault="00935648">
            <w:pPr>
              <w:jc w:val="center"/>
              <w:rPr>
                <w:color w:val="000000"/>
                <w:sz w:val="20"/>
                <w:szCs w:val="20"/>
              </w:rPr>
            </w:pPr>
            <w:r w:rsidRPr="00935648">
              <w:rPr>
                <w:rFonts w:eastAsia="Yu Gothic"/>
                <w:color w:val="000000"/>
                <w:sz w:val="20"/>
                <w:szCs w:val="20"/>
              </w:rPr>
              <w:t>2.1</w:t>
            </w:r>
          </w:p>
        </w:tc>
        <w:tc>
          <w:tcPr>
            <w:tcW w:w="0" w:type="auto"/>
            <w:tcBorders>
              <w:top w:val="nil"/>
              <w:left w:val="nil"/>
              <w:bottom w:val="nil"/>
              <w:right w:val="nil"/>
            </w:tcBorders>
            <w:noWrap/>
            <w:vAlign w:val="center"/>
            <w:hideMark/>
          </w:tcPr>
          <w:p w14:paraId="3428DD0D" w14:textId="77777777" w:rsidR="00935648" w:rsidRPr="00935648" w:rsidRDefault="00935648">
            <w:pPr>
              <w:jc w:val="center"/>
              <w:rPr>
                <w:color w:val="000000"/>
                <w:sz w:val="20"/>
                <w:szCs w:val="20"/>
              </w:rPr>
            </w:pPr>
            <w:r w:rsidRPr="00935648">
              <w:rPr>
                <w:rFonts w:eastAsia="Yu Gothic"/>
                <w:color w:val="000000"/>
                <w:sz w:val="20"/>
                <w:szCs w:val="20"/>
              </w:rPr>
              <w:t>0.743</w:t>
            </w:r>
          </w:p>
        </w:tc>
        <w:tc>
          <w:tcPr>
            <w:tcW w:w="0" w:type="auto"/>
            <w:tcBorders>
              <w:top w:val="nil"/>
              <w:left w:val="nil"/>
              <w:bottom w:val="nil"/>
              <w:right w:val="nil"/>
            </w:tcBorders>
            <w:noWrap/>
            <w:vAlign w:val="center"/>
            <w:hideMark/>
          </w:tcPr>
          <w:p w14:paraId="1EB519FC" w14:textId="77777777" w:rsidR="00935648" w:rsidRPr="00935648" w:rsidRDefault="00935648">
            <w:pPr>
              <w:jc w:val="center"/>
              <w:rPr>
                <w:color w:val="000000"/>
                <w:sz w:val="20"/>
                <w:szCs w:val="20"/>
              </w:rPr>
            </w:pPr>
            <w:r w:rsidRPr="00935648">
              <w:rPr>
                <w:rFonts w:eastAsia="Yu Gothic"/>
                <w:color w:val="000000"/>
                <w:sz w:val="20"/>
                <w:szCs w:val="20"/>
              </w:rPr>
              <w:t>0.94</w:t>
            </w:r>
          </w:p>
        </w:tc>
        <w:tc>
          <w:tcPr>
            <w:tcW w:w="0" w:type="auto"/>
            <w:vMerge/>
            <w:tcBorders>
              <w:top w:val="nil"/>
              <w:left w:val="nil"/>
              <w:bottom w:val="nil"/>
              <w:right w:val="nil"/>
            </w:tcBorders>
            <w:vAlign w:val="center"/>
            <w:hideMark/>
          </w:tcPr>
          <w:p w14:paraId="24B29F5B"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7398327C"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30D5A361" w14:textId="77777777" w:rsidR="00935648" w:rsidRPr="00935648" w:rsidRDefault="00935648">
            <w:pPr>
              <w:rPr>
                <w:color w:val="000000"/>
                <w:sz w:val="20"/>
                <w:szCs w:val="20"/>
              </w:rPr>
            </w:pPr>
          </w:p>
        </w:tc>
      </w:tr>
      <w:tr w:rsidR="00935648" w:rsidRPr="00935648" w14:paraId="4416F247" w14:textId="77777777" w:rsidTr="00935648">
        <w:trPr>
          <w:trHeight w:val="300"/>
          <w:jc w:val="center"/>
        </w:trPr>
        <w:tc>
          <w:tcPr>
            <w:tcW w:w="0" w:type="auto"/>
            <w:tcBorders>
              <w:top w:val="nil"/>
              <w:left w:val="nil"/>
              <w:bottom w:val="nil"/>
              <w:right w:val="nil"/>
            </w:tcBorders>
            <w:noWrap/>
            <w:vAlign w:val="center"/>
            <w:hideMark/>
          </w:tcPr>
          <w:p w14:paraId="2E4AF6AB" w14:textId="77777777" w:rsidR="00935648" w:rsidRPr="00935648" w:rsidRDefault="00935648">
            <w:pPr>
              <w:jc w:val="center"/>
              <w:rPr>
                <w:color w:val="000000"/>
                <w:sz w:val="20"/>
                <w:szCs w:val="20"/>
              </w:rPr>
            </w:pPr>
            <w:r w:rsidRPr="00935648">
              <w:rPr>
                <w:rFonts w:eastAsia="Yu Gothic"/>
                <w:color w:val="000000"/>
                <w:sz w:val="20"/>
                <w:szCs w:val="20"/>
              </w:rPr>
              <w:lastRenderedPageBreak/>
              <w:t>CF</w:t>
            </w:r>
          </w:p>
        </w:tc>
        <w:tc>
          <w:tcPr>
            <w:tcW w:w="0" w:type="auto"/>
            <w:tcBorders>
              <w:top w:val="nil"/>
              <w:left w:val="nil"/>
              <w:bottom w:val="nil"/>
              <w:right w:val="nil"/>
            </w:tcBorders>
            <w:noWrap/>
            <w:vAlign w:val="center"/>
            <w:hideMark/>
          </w:tcPr>
          <w:p w14:paraId="0CE5D651" w14:textId="77777777" w:rsidR="00935648" w:rsidRPr="00935648" w:rsidRDefault="00935648">
            <w:pPr>
              <w:jc w:val="center"/>
              <w:rPr>
                <w:color w:val="000000"/>
                <w:sz w:val="20"/>
                <w:szCs w:val="20"/>
              </w:rPr>
            </w:pPr>
            <w:r w:rsidRPr="00935648">
              <w:rPr>
                <w:rFonts w:eastAsia="Yu Gothic"/>
                <w:color w:val="000000"/>
                <w:sz w:val="20"/>
                <w:szCs w:val="20"/>
              </w:rPr>
              <w:t>CF1</w:t>
            </w:r>
          </w:p>
        </w:tc>
        <w:tc>
          <w:tcPr>
            <w:tcW w:w="0" w:type="auto"/>
            <w:tcBorders>
              <w:top w:val="nil"/>
              <w:left w:val="nil"/>
              <w:bottom w:val="nil"/>
              <w:right w:val="nil"/>
            </w:tcBorders>
            <w:noWrap/>
            <w:vAlign w:val="center"/>
            <w:hideMark/>
          </w:tcPr>
          <w:p w14:paraId="685B8CE2" w14:textId="77777777" w:rsidR="00935648" w:rsidRPr="00935648" w:rsidRDefault="00935648">
            <w:pPr>
              <w:jc w:val="center"/>
              <w:rPr>
                <w:color w:val="000000"/>
                <w:sz w:val="20"/>
                <w:szCs w:val="20"/>
              </w:rPr>
            </w:pPr>
            <w:r w:rsidRPr="00935648">
              <w:rPr>
                <w:rFonts w:eastAsia="Yu Gothic"/>
                <w:color w:val="000000"/>
                <w:sz w:val="20"/>
                <w:szCs w:val="20"/>
              </w:rPr>
              <w:t>3.462</w:t>
            </w:r>
          </w:p>
        </w:tc>
        <w:tc>
          <w:tcPr>
            <w:tcW w:w="0" w:type="auto"/>
            <w:tcBorders>
              <w:top w:val="nil"/>
              <w:left w:val="nil"/>
              <w:bottom w:val="nil"/>
              <w:right w:val="nil"/>
            </w:tcBorders>
            <w:noWrap/>
            <w:vAlign w:val="center"/>
            <w:hideMark/>
          </w:tcPr>
          <w:p w14:paraId="1B38A16E" w14:textId="77777777" w:rsidR="00935648" w:rsidRPr="00935648" w:rsidRDefault="00935648">
            <w:pPr>
              <w:jc w:val="center"/>
              <w:rPr>
                <w:color w:val="000000"/>
                <w:sz w:val="20"/>
                <w:szCs w:val="20"/>
              </w:rPr>
            </w:pPr>
            <w:r w:rsidRPr="00935648">
              <w:rPr>
                <w:rFonts w:eastAsia="Yu Gothic"/>
                <w:color w:val="000000"/>
                <w:sz w:val="20"/>
                <w:szCs w:val="20"/>
              </w:rPr>
              <w:t>0.741</w:t>
            </w:r>
          </w:p>
        </w:tc>
        <w:tc>
          <w:tcPr>
            <w:tcW w:w="0" w:type="auto"/>
            <w:tcBorders>
              <w:top w:val="nil"/>
              <w:left w:val="nil"/>
              <w:bottom w:val="nil"/>
              <w:right w:val="nil"/>
            </w:tcBorders>
            <w:noWrap/>
            <w:vAlign w:val="center"/>
            <w:hideMark/>
          </w:tcPr>
          <w:p w14:paraId="6695BEF1" w14:textId="77777777" w:rsidR="00935648" w:rsidRPr="00935648" w:rsidRDefault="00935648">
            <w:pPr>
              <w:jc w:val="center"/>
              <w:rPr>
                <w:color w:val="000000"/>
                <w:sz w:val="20"/>
                <w:szCs w:val="20"/>
              </w:rPr>
            </w:pPr>
            <w:r w:rsidRPr="00935648">
              <w:rPr>
                <w:rFonts w:eastAsia="Yu Gothic"/>
                <w:color w:val="000000"/>
                <w:sz w:val="20"/>
                <w:szCs w:val="20"/>
              </w:rPr>
              <w:t>0.849</w:t>
            </w:r>
          </w:p>
        </w:tc>
        <w:tc>
          <w:tcPr>
            <w:tcW w:w="0" w:type="auto"/>
            <w:vMerge w:val="restart"/>
            <w:tcBorders>
              <w:top w:val="nil"/>
              <w:left w:val="nil"/>
              <w:bottom w:val="nil"/>
              <w:right w:val="nil"/>
            </w:tcBorders>
            <w:noWrap/>
            <w:vAlign w:val="center"/>
            <w:hideMark/>
          </w:tcPr>
          <w:p w14:paraId="19CB166B" w14:textId="77777777" w:rsidR="00935648" w:rsidRPr="00935648" w:rsidRDefault="00935648">
            <w:pPr>
              <w:jc w:val="center"/>
              <w:rPr>
                <w:color w:val="000000"/>
                <w:sz w:val="20"/>
                <w:szCs w:val="20"/>
              </w:rPr>
            </w:pPr>
            <w:r w:rsidRPr="00935648">
              <w:rPr>
                <w:rFonts w:eastAsia="Yu Gothic"/>
                <w:color w:val="000000"/>
                <w:sz w:val="20"/>
                <w:szCs w:val="20"/>
              </w:rPr>
              <w:t>0.784</w:t>
            </w:r>
          </w:p>
        </w:tc>
        <w:tc>
          <w:tcPr>
            <w:tcW w:w="0" w:type="auto"/>
            <w:vMerge w:val="restart"/>
            <w:tcBorders>
              <w:top w:val="nil"/>
              <w:left w:val="nil"/>
              <w:bottom w:val="nil"/>
              <w:right w:val="nil"/>
            </w:tcBorders>
            <w:noWrap/>
            <w:vAlign w:val="center"/>
            <w:hideMark/>
          </w:tcPr>
          <w:p w14:paraId="1F27CBCF" w14:textId="77777777" w:rsidR="00935648" w:rsidRPr="00935648" w:rsidRDefault="00935648">
            <w:pPr>
              <w:jc w:val="center"/>
              <w:rPr>
                <w:color w:val="000000"/>
                <w:sz w:val="20"/>
                <w:szCs w:val="20"/>
              </w:rPr>
            </w:pPr>
            <w:r w:rsidRPr="00935648">
              <w:rPr>
                <w:rFonts w:eastAsia="Yu Gothic"/>
                <w:color w:val="000000"/>
                <w:sz w:val="20"/>
                <w:szCs w:val="20"/>
              </w:rPr>
              <w:t>0.791</w:t>
            </w:r>
          </w:p>
        </w:tc>
        <w:tc>
          <w:tcPr>
            <w:tcW w:w="0" w:type="auto"/>
            <w:vMerge w:val="restart"/>
            <w:tcBorders>
              <w:top w:val="nil"/>
              <w:left w:val="nil"/>
              <w:bottom w:val="nil"/>
              <w:right w:val="nil"/>
            </w:tcBorders>
            <w:vAlign w:val="center"/>
            <w:hideMark/>
          </w:tcPr>
          <w:p w14:paraId="54C27BDF" w14:textId="77777777" w:rsidR="00935648" w:rsidRPr="00935648" w:rsidRDefault="00935648">
            <w:pPr>
              <w:jc w:val="center"/>
              <w:rPr>
                <w:color w:val="000000"/>
                <w:sz w:val="20"/>
                <w:szCs w:val="20"/>
              </w:rPr>
            </w:pPr>
            <w:r w:rsidRPr="00935648">
              <w:rPr>
                <w:rFonts w:eastAsia="Yu Gothic"/>
                <w:color w:val="000000"/>
                <w:sz w:val="20"/>
                <w:szCs w:val="20"/>
              </w:rPr>
              <w:t>0.697</w:t>
            </w:r>
          </w:p>
        </w:tc>
      </w:tr>
      <w:tr w:rsidR="00935648" w:rsidRPr="00935648" w14:paraId="04F31024" w14:textId="77777777" w:rsidTr="00935648">
        <w:trPr>
          <w:trHeight w:val="300"/>
          <w:jc w:val="center"/>
        </w:trPr>
        <w:tc>
          <w:tcPr>
            <w:tcW w:w="0" w:type="auto"/>
            <w:tcBorders>
              <w:top w:val="nil"/>
              <w:left w:val="nil"/>
              <w:bottom w:val="nil"/>
              <w:right w:val="nil"/>
            </w:tcBorders>
            <w:noWrap/>
            <w:vAlign w:val="center"/>
            <w:hideMark/>
          </w:tcPr>
          <w:p w14:paraId="3F596695" w14:textId="77777777" w:rsidR="00935648" w:rsidRPr="00935648" w:rsidRDefault="00935648">
            <w:pPr>
              <w:jc w:val="center"/>
              <w:rPr>
                <w:color w:val="000000"/>
                <w:sz w:val="20"/>
                <w:szCs w:val="20"/>
              </w:rPr>
            </w:pPr>
          </w:p>
        </w:tc>
        <w:tc>
          <w:tcPr>
            <w:tcW w:w="0" w:type="auto"/>
            <w:tcBorders>
              <w:top w:val="nil"/>
              <w:left w:val="nil"/>
              <w:bottom w:val="nil"/>
              <w:right w:val="nil"/>
            </w:tcBorders>
            <w:noWrap/>
            <w:vAlign w:val="center"/>
            <w:hideMark/>
          </w:tcPr>
          <w:p w14:paraId="63C14555" w14:textId="77777777" w:rsidR="00935648" w:rsidRPr="00935648" w:rsidRDefault="00935648">
            <w:pPr>
              <w:jc w:val="center"/>
              <w:rPr>
                <w:color w:val="000000"/>
                <w:sz w:val="20"/>
                <w:szCs w:val="20"/>
              </w:rPr>
            </w:pPr>
            <w:r w:rsidRPr="00935648">
              <w:rPr>
                <w:rFonts w:eastAsia="Yu Gothic"/>
                <w:color w:val="000000"/>
                <w:sz w:val="20"/>
                <w:szCs w:val="20"/>
              </w:rPr>
              <w:t>CF2</w:t>
            </w:r>
          </w:p>
        </w:tc>
        <w:tc>
          <w:tcPr>
            <w:tcW w:w="0" w:type="auto"/>
            <w:tcBorders>
              <w:top w:val="nil"/>
              <w:left w:val="nil"/>
              <w:bottom w:val="nil"/>
              <w:right w:val="nil"/>
            </w:tcBorders>
            <w:noWrap/>
            <w:vAlign w:val="center"/>
            <w:hideMark/>
          </w:tcPr>
          <w:p w14:paraId="088DBA9B" w14:textId="77777777" w:rsidR="00935648" w:rsidRPr="00935648" w:rsidRDefault="00935648">
            <w:pPr>
              <w:jc w:val="center"/>
              <w:rPr>
                <w:color w:val="000000"/>
                <w:sz w:val="20"/>
                <w:szCs w:val="20"/>
              </w:rPr>
            </w:pPr>
            <w:r w:rsidRPr="00935648">
              <w:rPr>
                <w:rFonts w:eastAsia="Yu Gothic"/>
                <w:color w:val="000000"/>
                <w:sz w:val="20"/>
                <w:szCs w:val="20"/>
              </w:rPr>
              <w:t>3.35</w:t>
            </w:r>
          </w:p>
        </w:tc>
        <w:tc>
          <w:tcPr>
            <w:tcW w:w="0" w:type="auto"/>
            <w:tcBorders>
              <w:top w:val="nil"/>
              <w:left w:val="nil"/>
              <w:bottom w:val="nil"/>
              <w:right w:val="nil"/>
            </w:tcBorders>
            <w:noWrap/>
            <w:vAlign w:val="center"/>
            <w:hideMark/>
          </w:tcPr>
          <w:p w14:paraId="403C6EED" w14:textId="77777777" w:rsidR="00935648" w:rsidRPr="00935648" w:rsidRDefault="00935648">
            <w:pPr>
              <w:jc w:val="center"/>
              <w:rPr>
                <w:color w:val="000000"/>
                <w:sz w:val="20"/>
                <w:szCs w:val="20"/>
              </w:rPr>
            </w:pPr>
            <w:r w:rsidRPr="00935648">
              <w:rPr>
                <w:rFonts w:eastAsia="Yu Gothic"/>
                <w:color w:val="000000"/>
                <w:sz w:val="20"/>
                <w:szCs w:val="20"/>
              </w:rPr>
              <w:t>0.889</w:t>
            </w:r>
          </w:p>
        </w:tc>
        <w:tc>
          <w:tcPr>
            <w:tcW w:w="0" w:type="auto"/>
            <w:tcBorders>
              <w:top w:val="nil"/>
              <w:left w:val="nil"/>
              <w:bottom w:val="nil"/>
              <w:right w:val="nil"/>
            </w:tcBorders>
            <w:noWrap/>
            <w:vAlign w:val="center"/>
            <w:hideMark/>
          </w:tcPr>
          <w:p w14:paraId="697850CA" w14:textId="77777777" w:rsidR="00935648" w:rsidRPr="00935648" w:rsidRDefault="00935648">
            <w:pPr>
              <w:jc w:val="center"/>
              <w:rPr>
                <w:color w:val="000000"/>
                <w:sz w:val="20"/>
                <w:szCs w:val="20"/>
              </w:rPr>
            </w:pPr>
            <w:r w:rsidRPr="00935648">
              <w:rPr>
                <w:rFonts w:eastAsia="Yu Gothic"/>
                <w:color w:val="000000"/>
                <w:sz w:val="20"/>
                <w:szCs w:val="20"/>
              </w:rPr>
              <w:t>0.816</w:t>
            </w:r>
          </w:p>
        </w:tc>
        <w:tc>
          <w:tcPr>
            <w:tcW w:w="0" w:type="auto"/>
            <w:vMerge/>
            <w:tcBorders>
              <w:top w:val="nil"/>
              <w:left w:val="nil"/>
              <w:bottom w:val="nil"/>
              <w:right w:val="nil"/>
            </w:tcBorders>
            <w:vAlign w:val="center"/>
            <w:hideMark/>
          </w:tcPr>
          <w:p w14:paraId="47C0354A"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33C944E8"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4B6536C5" w14:textId="77777777" w:rsidR="00935648" w:rsidRPr="00935648" w:rsidRDefault="00935648">
            <w:pPr>
              <w:rPr>
                <w:color w:val="000000"/>
                <w:sz w:val="20"/>
                <w:szCs w:val="20"/>
              </w:rPr>
            </w:pPr>
          </w:p>
        </w:tc>
      </w:tr>
      <w:tr w:rsidR="00935648" w:rsidRPr="00935648" w14:paraId="786C3F76" w14:textId="77777777" w:rsidTr="00935648">
        <w:trPr>
          <w:trHeight w:val="300"/>
          <w:jc w:val="center"/>
        </w:trPr>
        <w:tc>
          <w:tcPr>
            <w:tcW w:w="0" w:type="auto"/>
            <w:tcBorders>
              <w:top w:val="nil"/>
              <w:left w:val="nil"/>
              <w:bottom w:val="nil"/>
              <w:right w:val="nil"/>
            </w:tcBorders>
            <w:noWrap/>
            <w:vAlign w:val="center"/>
            <w:hideMark/>
          </w:tcPr>
          <w:p w14:paraId="7BBEF01E" w14:textId="77777777" w:rsidR="00935648" w:rsidRPr="00935648" w:rsidRDefault="00935648">
            <w:pPr>
              <w:jc w:val="center"/>
              <w:rPr>
                <w:color w:val="000000"/>
                <w:sz w:val="20"/>
                <w:szCs w:val="20"/>
              </w:rPr>
            </w:pPr>
          </w:p>
        </w:tc>
        <w:tc>
          <w:tcPr>
            <w:tcW w:w="0" w:type="auto"/>
            <w:tcBorders>
              <w:top w:val="nil"/>
              <w:left w:val="nil"/>
              <w:bottom w:val="nil"/>
              <w:right w:val="nil"/>
            </w:tcBorders>
            <w:noWrap/>
            <w:vAlign w:val="center"/>
            <w:hideMark/>
          </w:tcPr>
          <w:p w14:paraId="670EB432" w14:textId="77777777" w:rsidR="00935648" w:rsidRPr="00935648" w:rsidRDefault="00935648">
            <w:pPr>
              <w:jc w:val="center"/>
              <w:rPr>
                <w:color w:val="000000"/>
                <w:sz w:val="20"/>
                <w:szCs w:val="20"/>
              </w:rPr>
            </w:pPr>
            <w:r w:rsidRPr="00935648">
              <w:rPr>
                <w:rFonts w:eastAsia="Yu Gothic"/>
                <w:color w:val="000000"/>
                <w:sz w:val="20"/>
                <w:szCs w:val="20"/>
              </w:rPr>
              <w:t>CF3</w:t>
            </w:r>
          </w:p>
        </w:tc>
        <w:tc>
          <w:tcPr>
            <w:tcW w:w="0" w:type="auto"/>
            <w:tcBorders>
              <w:top w:val="nil"/>
              <w:left w:val="nil"/>
              <w:bottom w:val="nil"/>
              <w:right w:val="nil"/>
            </w:tcBorders>
            <w:noWrap/>
            <w:vAlign w:val="center"/>
            <w:hideMark/>
          </w:tcPr>
          <w:p w14:paraId="3A23C166" w14:textId="77777777" w:rsidR="00935648" w:rsidRPr="00935648" w:rsidRDefault="00935648">
            <w:pPr>
              <w:jc w:val="center"/>
              <w:rPr>
                <w:color w:val="000000"/>
                <w:sz w:val="20"/>
                <w:szCs w:val="20"/>
              </w:rPr>
            </w:pPr>
            <w:r w:rsidRPr="00935648">
              <w:rPr>
                <w:rFonts w:eastAsia="Yu Gothic"/>
                <w:color w:val="000000"/>
                <w:sz w:val="20"/>
                <w:szCs w:val="20"/>
              </w:rPr>
              <w:t>3.369</w:t>
            </w:r>
          </w:p>
        </w:tc>
        <w:tc>
          <w:tcPr>
            <w:tcW w:w="0" w:type="auto"/>
            <w:tcBorders>
              <w:top w:val="nil"/>
              <w:left w:val="nil"/>
              <w:bottom w:val="nil"/>
              <w:right w:val="nil"/>
            </w:tcBorders>
            <w:noWrap/>
            <w:vAlign w:val="center"/>
            <w:hideMark/>
          </w:tcPr>
          <w:p w14:paraId="08BF3ABA" w14:textId="77777777" w:rsidR="00935648" w:rsidRPr="00935648" w:rsidRDefault="00935648">
            <w:pPr>
              <w:jc w:val="center"/>
              <w:rPr>
                <w:color w:val="000000"/>
                <w:sz w:val="20"/>
                <w:szCs w:val="20"/>
              </w:rPr>
            </w:pPr>
            <w:r w:rsidRPr="00935648">
              <w:rPr>
                <w:rFonts w:eastAsia="Yu Gothic"/>
                <w:color w:val="000000"/>
                <w:sz w:val="20"/>
                <w:szCs w:val="20"/>
              </w:rPr>
              <w:t>0.803</w:t>
            </w:r>
          </w:p>
        </w:tc>
        <w:tc>
          <w:tcPr>
            <w:tcW w:w="0" w:type="auto"/>
            <w:tcBorders>
              <w:top w:val="nil"/>
              <w:left w:val="nil"/>
              <w:bottom w:val="nil"/>
              <w:right w:val="nil"/>
            </w:tcBorders>
            <w:noWrap/>
            <w:vAlign w:val="center"/>
            <w:hideMark/>
          </w:tcPr>
          <w:p w14:paraId="2B3CAECA" w14:textId="77777777" w:rsidR="00935648" w:rsidRPr="00935648" w:rsidRDefault="00935648">
            <w:pPr>
              <w:jc w:val="center"/>
              <w:rPr>
                <w:color w:val="000000"/>
                <w:sz w:val="20"/>
                <w:szCs w:val="20"/>
              </w:rPr>
            </w:pPr>
            <w:r w:rsidRPr="00935648">
              <w:rPr>
                <w:rFonts w:eastAsia="Yu Gothic"/>
                <w:color w:val="000000"/>
                <w:sz w:val="20"/>
                <w:szCs w:val="20"/>
              </w:rPr>
              <w:t>0.839</w:t>
            </w:r>
          </w:p>
        </w:tc>
        <w:tc>
          <w:tcPr>
            <w:tcW w:w="0" w:type="auto"/>
            <w:vMerge/>
            <w:tcBorders>
              <w:top w:val="nil"/>
              <w:left w:val="nil"/>
              <w:bottom w:val="nil"/>
              <w:right w:val="nil"/>
            </w:tcBorders>
            <w:vAlign w:val="center"/>
            <w:hideMark/>
          </w:tcPr>
          <w:p w14:paraId="520A3E38"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6E01C514"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54F28F31" w14:textId="77777777" w:rsidR="00935648" w:rsidRPr="00935648" w:rsidRDefault="00935648">
            <w:pPr>
              <w:rPr>
                <w:color w:val="000000"/>
                <w:sz w:val="20"/>
                <w:szCs w:val="20"/>
              </w:rPr>
            </w:pPr>
          </w:p>
        </w:tc>
      </w:tr>
      <w:tr w:rsidR="00935648" w:rsidRPr="00935648" w14:paraId="19DAF7E8" w14:textId="77777777" w:rsidTr="00935648">
        <w:trPr>
          <w:trHeight w:val="300"/>
          <w:jc w:val="center"/>
        </w:trPr>
        <w:tc>
          <w:tcPr>
            <w:tcW w:w="0" w:type="auto"/>
            <w:tcBorders>
              <w:top w:val="nil"/>
              <w:left w:val="nil"/>
              <w:bottom w:val="nil"/>
              <w:right w:val="nil"/>
            </w:tcBorders>
            <w:noWrap/>
            <w:vAlign w:val="center"/>
            <w:hideMark/>
          </w:tcPr>
          <w:p w14:paraId="6BCB8AF3" w14:textId="77777777" w:rsidR="00935648" w:rsidRPr="00935648" w:rsidRDefault="00935648">
            <w:pPr>
              <w:jc w:val="center"/>
              <w:rPr>
                <w:color w:val="000000"/>
                <w:sz w:val="20"/>
                <w:szCs w:val="20"/>
              </w:rPr>
            </w:pPr>
            <w:r w:rsidRPr="00935648">
              <w:rPr>
                <w:rFonts w:eastAsia="Yu Gothic"/>
                <w:color w:val="000000"/>
                <w:sz w:val="20"/>
                <w:szCs w:val="20"/>
              </w:rPr>
              <w:t>CR</w:t>
            </w:r>
          </w:p>
        </w:tc>
        <w:tc>
          <w:tcPr>
            <w:tcW w:w="0" w:type="auto"/>
            <w:tcBorders>
              <w:top w:val="nil"/>
              <w:left w:val="nil"/>
              <w:bottom w:val="nil"/>
              <w:right w:val="nil"/>
            </w:tcBorders>
            <w:noWrap/>
            <w:vAlign w:val="center"/>
            <w:hideMark/>
          </w:tcPr>
          <w:p w14:paraId="7A9E7A7E" w14:textId="77777777" w:rsidR="00935648" w:rsidRPr="00935648" w:rsidRDefault="00935648">
            <w:pPr>
              <w:jc w:val="center"/>
              <w:rPr>
                <w:color w:val="000000"/>
                <w:sz w:val="20"/>
                <w:szCs w:val="20"/>
              </w:rPr>
            </w:pPr>
            <w:r w:rsidRPr="00935648">
              <w:rPr>
                <w:rFonts w:eastAsia="Yu Gothic"/>
                <w:color w:val="000000"/>
                <w:sz w:val="20"/>
                <w:szCs w:val="20"/>
              </w:rPr>
              <w:t>CR1</w:t>
            </w:r>
          </w:p>
        </w:tc>
        <w:tc>
          <w:tcPr>
            <w:tcW w:w="0" w:type="auto"/>
            <w:tcBorders>
              <w:top w:val="nil"/>
              <w:left w:val="nil"/>
              <w:bottom w:val="nil"/>
              <w:right w:val="nil"/>
            </w:tcBorders>
            <w:noWrap/>
            <w:vAlign w:val="center"/>
            <w:hideMark/>
          </w:tcPr>
          <w:p w14:paraId="2CCE3B78" w14:textId="77777777" w:rsidR="00935648" w:rsidRPr="00935648" w:rsidRDefault="00935648">
            <w:pPr>
              <w:jc w:val="center"/>
              <w:rPr>
                <w:color w:val="000000"/>
                <w:sz w:val="20"/>
                <w:szCs w:val="20"/>
              </w:rPr>
            </w:pPr>
            <w:r w:rsidRPr="00935648">
              <w:rPr>
                <w:rFonts w:eastAsia="Yu Gothic"/>
                <w:color w:val="000000"/>
                <w:sz w:val="20"/>
                <w:szCs w:val="20"/>
              </w:rPr>
              <w:t>2.944</w:t>
            </w:r>
          </w:p>
        </w:tc>
        <w:tc>
          <w:tcPr>
            <w:tcW w:w="0" w:type="auto"/>
            <w:tcBorders>
              <w:top w:val="nil"/>
              <w:left w:val="nil"/>
              <w:bottom w:val="nil"/>
              <w:right w:val="nil"/>
            </w:tcBorders>
            <w:noWrap/>
            <w:vAlign w:val="center"/>
            <w:hideMark/>
          </w:tcPr>
          <w:p w14:paraId="7ECC42A2" w14:textId="77777777" w:rsidR="00935648" w:rsidRPr="00935648" w:rsidRDefault="00935648">
            <w:pPr>
              <w:jc w:val="center"/>
              <w:rPr>
                <w:color w:val="000000"/>
                <w:sz w:val="20"/>
                <w:szCs w:val="20"/>
              </w:rPr>
            </w:pPr>
            <w:r w:rsidRPr="00935648">
              <w:rPr>
                <w:rFonts w:eastAsia="Yu Gothic"/>
                <w:color w:val="000000"/>
                <w:sz w:val="20"/>
                <w:szCs w:val="20"/>
              </w:rPr>
              <w:t>0.976</w:t>
            </w:r>
          </w:p>
        </w:tc>
        <w:tc>
          <w:tcPr>
            <w:tcW w:w="0" w:type="auto"/>
            <w:tcBorders>
              <w:top w:val="nil"/>
              <w:left w:val="nil"/>
              <w:bottom w:val="nil"/>
              <w:right w:val="nil"/>
            </w:tcBorders>
            <w:noWrap/>
            <w:vAlign w:val="center"/>
            <w:hideMark/>
          </w:tcPr>
          <w:p w14:paraId="7D252B19" w14:textId="77777777" w:rsidR="00935648" w:rsidRPr="00935648" w:rsidRDefault="00935648">
            <w:pPr>
              <w:jc w:val="center"/>
              <w:rPr>
                <w:color w:val="000000"/>
                <w:sz w:val="20"/>
                <w:szCs w:val="20"/>
              </w:rPr>
            </w:pPr>
            <w:r w:rsidRPr="00935648">
              <w:rPr>
                <w:rFonts w:eastAsia="Yu Gothic"/>
                <w:color w:val="000000"/>
                <w:sz w:val="20"/>
                <w:szCs w:val="20"/>
              </w:rPr>
              <w:t>0.749</w:t>
            </w:r>
          </w:p>
        </w:tc>
        <w:tc>
          <w:tcPr>
            <w:tcW w:w="0" w:type="auto"/>
            <w:vMerge w:val="restart"/>
            <w:tcBorders>
              <w:top w:val="nil"/>
              <w:left w:val="nil"/>
              <w:bottom w:val="nil"/>
              <w:right w:val="nil"/>
            </w:tcBorders>
            <w:vAlign w:val="center"/>
            <w:hideMark/>
          </w:tcPr>
          <w:p w14:paraId="15F34DA7" w14:textId="77777777" w:rsidR="00935648" w:rsidRPr="00935648" w:rsidRDefault="00935648">
            <w:pPr>
              <w:jc w:val="center"/>
              <w:rPr>
                <w:color w:val="000000"/>
                <w:sz w:val="20"/>
                <w:szCs w:val="20"/>
              </w:rPr>
            </w:pPr>
            <w:r w:rsidRPr="00935648">
              <w:rPr>
                <w:rFonts w:eastAsia="Yu Gothic"/>
                <w:color w:val="000000"/>
                <w:sz w:val="20"/>
                <w:szCs w:val="20"/>
              </w:rPr>
              <w:t>0.768</w:t>
            </w:r>
          </w:p>
        </w:tc>
        <w:tc>
          <w:tcPr>
            <w:tcW w:w="0" w:type="auto"/>
            <w:vMerge w:val="restart"/>
            <w:tcBorders>
              <w:top w:val="nil"/>
              <w:left w:val="nil"/>
              <w:bottom w:val="nil"/>
              <w:right w:val="nil"/>
            </w:tcBorders>
            <w:vAlign w:val="center"/>
            <w:hideMark/>
          </w:tcPr>
          <w:p w14:paraId="31F6C4FA" w14:textId="77777777" w:rsidR="00935648" w:rsidRPr="00935648" w:rsidRDefault="00935648">
            <w:pPr>
              <w:jc w:val="center"/>
              <w:rPr>
                <w:color w:val="000000"/>
                <w:sz w:val="20"/>
                <w:szCs w:val="20"/>
              </w:rPr>
            </w:pPr>
            <w:r w:rsidRPr="00935648">
              <w:rPr>
                <w:rFonts w:eastAsia="Yu Gothic"/>
                <w:color w:val="000000"/>
                <w:sz w:val="20"/>
                <w:szCs w:val="20"/>
              </w:rPr>
              <w:t>0.801</w:t>
            </w:r>
          </w:p>
        </w:tc>
        <w:tc>
          <w:tcPr>
            <w:tcW w:w="0" w:type="auto"/>
            <w:vMerge w:val="restart"/>
            <w:tcBorders>
              <w:top w:val="nil"/>
              <w:left w:val="nil"/>
              <w:bottom w:val="nil"/>
              <w:right w:val="nil"/>
            </w:tcBorders>
            <w:vAlign w:val="center"/>
            <w:hideMark/>
          </w:tcPr>
          <w:p w14:paraId="62EF8555" w14:textId="77777777" w:rsidR="00935648" w:rsidRPr="00935648" w:rsidRDefault="00935648">
            <w:pPr>
              <w:jc w:val="center"/>
              <w:rPr>
                <w:color w:val="000000"/>
                <w:sz w:val="20"/>
                <w:szCs w:val="20"/>
              </w:rPr>
            </w:pPr>
            <w:r w:rsidRPr="00935648">
              <w:rPr>
                <w:rFonts w:eastAsia="Yu Gothic"/>
                <w:color w:val="000000"/>
                <w:sz w:val="20"/>
                <w:szCs w:val="20"/>
              </w:rPr>
              <w:t>0.683</w:t>
            </w:r>
          </w:p>
        </w:tc>
      </w:tr>
      <w:tr w:rsidR="00935648" w:rsidRPr="00935648" w14:paraId="0CA56E40" w14:textId="77777777" w:rsidTr="00935648">
        <w:trPr>
          <w:trHeight w:val="300"/>
          <w:jc w:val="center"/>
        </w:trPr>
        <w:tc>
          <w:tcPr>
            <w:tcW w:w="0" w:type="auto"/>
            <w:tcBorders>
              <w:top w:val="nil"/>
              <w:left w:val="nil"/>
              <w:bottom w:val="nil"/>
              <w:right w:val="nil"/>
            </w:tcBorders>
            <w:noWrap/>
            <w:vAlign w:val="center"/>
            <w:hideMark/>
          </w:tcPr>
          <w:p w14:paraId="00653396" w14:textId="77777777" w:rsidR="00935648" w:rsidRPr="00935648" w:rsidRDefault="00935648">
            <w:pPr>
              <w:jc w:val="center"/>
              <w:rPr>
                <w:color w:val="000000"/>
                <w:sz w:val="20"/>
                <w:szCs w:val="20"/>
              </w:rPr>
            </w:pPr>
          </w:p>
        </w:tc>
        <w:tc>
          <w:tcPr>
            <w:tcW w:w="0" w:type="auto"/>
            <w:tcBorders>
              <w:top w:val="nil"/>
              <w:left w:val="nil"/>
              <w:bottom w:val="nil"/>
              <w:right w:val="nil"/>
            </w:tcBorders>
            <w:noWrap/>
            <w:vAlign w:val="center"/>
            <w:hideMark/>
          </w:tcPr>
          <w:p w14:paraId="4578ACBA" w14:textId="77777777" w:rsidR="00935648" w:rsidRPr="00935648" w:rsidRDefault="00935648">
            <w:pPr>
              <w:jc w:val="center"/>
              <w:rPr>
                <w:color w:val="000000"/>
                <w:sz w:val="20"/>
                <w:szCs w:val="20"/>
              </w:rPr>
            </w:pPr>
            <w:r w:rsidRPr="00935648">
              <w:rPr>
                <w:rFonts w:eastAsia="Yu Gothic"/>
                <w:color w:val="000000"/>
                <w:sz w:val="20"/>
                <w:szCs w:val="20"/>
              </w:rPr>
              <w:t>CR3</w:t>
            </w:r>
          </w:p>
        </w:tc>
        <w:tc>
          <w:tcPr>
            <w:tcW w:w="0" w:type="auto"/>
            <w:tcBorders>
              <w:top w:val="nil"/>
              <w:left w:val="nil"/>
              <w:bottom w:val="nil"/>
              <w:right w:val="nil"/>
            </w:tcBorders>
            <w:noWrap/>
            <w:vAlign w:val="center"/>
            <w:hideMark/>
          </w:tcPr>
          <w:p w14:paraId="41872DFE" w14:textId="77777777" w:rsidR="00935648" w:rsidRPr="00935648" w:rsidRDefault="00935648">
            <w:pPr>
              <w:jc w:val="center"/>
              <w:rPr>
                <w:color w:val="000000"/>
                <w:sz w:val="20"/>
                <w:szCs w:val="20"/>
              </w:rPr>
            </w:pPr>
            <w:r w:rsidRPr="00935648">
              <w:rPr>
                <w:rFonts w:eastAsia="Yu Gothic"/>
                <w:color w:val="000000"/>
                <w:sz w:val="20"/>
                <w:szCs w:val="20"/>
              </w:rPr>
              <w:t>3.112</w:t>
            </w:r>
          </w:p>
        </w:tc>
        <w:tc>
          <w:tcPr>
            <w:tcW w:w="0" w:type="auto"/>
            <w:tcBorders>
              <w:top w:val="nil"/>
              <w:left w:val="nil"/>
              <w:bottom w:val="nil"/>
              <w:right w:val="nil"/>
            </w:tcBorders>
            <w:noWrap/>
            <w:vAlign w:val="center"/>
            <w:hideMark/>
          </w:tcPr>
          <w:p w14:paraId="79FC4A01" w14:textId="77777777" w:rsidR="00935648" w:rsidRPr="00935648" w:rsidRDefault="00935648">
            <w:pPr>
              <w:jc w:val="center"/>
              <w:rPr>
                <w:color w:val="000000"/>
                <w:sz w:val="20"/>
                <w:szCs w:val="20"/>
              </w:rPr>
            </w:pPr>
            <w:r w:rsidRPr="00935648">
              <w:rPr>
                <w:rFonts w:eastAsia="Yu Gothic"/>
                <w:color w:val="000000"/>
                <w:sz w:val="20"/>
                <w:szCs w:val="20"/>
              </w:rPr>
              <w:t>0.975</w:t>
            </w:r>
          </w:p>
        </w:tc>
        <w:tc>
          <w:tcPr>
            <w:tcW w:w="0" w:type="auto"/>
            <w:tcBorders>
              <w:top w:val="nil"/>
              <w:left w:val="nil"/>
              <w:bottom w:val="nil"/>
              <w:right w:val="nil"/>
            </w:tcBorders>
            <w:noWrap/>
            <w:vAlign w:val="center"/>
            <w:hideMark/>
          </w:tcPr>
          <w:p w14:paraId="5EAFF54F" w14:textId="77777777" w:rsidR="00935648" w:rsidRPr="00935648" w:rsidRDefault="00935648">
            <w:pPr>
              <w:jc w:val="center"/>
              <w:rPr>
                <w:color w:val="000000"/>
                <w:sz w:val="20"/>
                <w:szCs w:val="20"/>
              </w:rPr>
            </w:pPr>
            <w:r w:rsidRPr="00935648">
              <w:rPr>
                <w:rFonts w:eastAsia="Yu Gothic"/>
                <w:color w:val="000000"/>
                <w:sz w:val="20"/>
                <w:szCs w:val="20"/>
              </w:rPr>
              <w:t>0.895</w:t>
            </w:r>
          </w:p>
        </w:tc>
        <w:tc>
          <w:tcPr>
            <w:tcW w:w="0" w:type="auto"/>
            <w:vMerge/>
            <w:tcBorders>
              <w:top w:val="nil"/>
              <w:left w:val="nil"/>
              <w:bottom w:val="nil"/>
              <w:right w:val="nil"/>
            </w:tcBorders>
            <w:vAlign w:val="center"/>
            <w:hideMark/>
          </w:tcPr>
          <w:p w14:paraId="1F62B596"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28DD05D3"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42352A52" w14:textId="77777777" w:rsidR="00935648" w:rsidRPr="00935648" w:rsidRDefault="00935648">
            <w:pPr>
              <w:rPr>
                <w:color w:val="000000"/>
                <w:sz w:val="20"/>
                <w:szCs w:val="20"/>
              </w:rPr>
            </w:pPr>
          </w:p>
        </w:tc>
      </w:tr>
      <w:tr w:rsidR="00935648" w:rsidRPr="00935648" w14:paraId="1AA066F7" w14:textId="77777777" w:rsidTr="00935648">
        <w:trPr>
          <w:trHeight w:val="300"/>
          <w:jc w:val="center"/>
        </w:trPr>
        <w:tc>
          <w:tcPr>
            <w:tcW w:w="0" w:type="auto"/>
            <w:tcBorders>
              <w:top w:val="nil"/>
              <w:left w:val="nil"/>
              <w:bottom w:val="nil"/>
              <w:right w:val="nil"/>
            </w:tcBorders>
            <w:noWrap/>
            <w:vAlign w:val="center"/>
            <w:hideMark/>
          </w:tcPr>
          <w:p w14:paraId="4183344A" w14:textId="77777777" w:rsidR="00935648" w:rsidRPr="00935648" w:rsidRDefault="00935648">
            <w:pPr>
              <w:jc w:val="center"/>
              <w:rPr>
                <w:color w:val="000000"/>
                <w:sz w:val="20"/>
                <w:szCs w:val="20"/>
              </w:rPr>
            </w:pPr>
          </w:p>
        </w:tc>
        <w:tc>
          <w:tcPr>
            <w:tcW w:w="0" w:type="auto"/>
            <w:tcBorders>
              <w:top w:val="nil"/>
              <w:left w:val="nil"/>
              <w:bottom w:val="nil"/>
              <w:right w:val="nil"/>
            </w:tcBorders>
            <w:noWrap/>
            <w:vAlign w:val="center"/>
            <w:hideMark/>
          </w:tcPr>
          <w:p w14:paraId="6179C6B5" w14:textId="77777777" w:rsidR="00935648" w:rsidRPr="00935648" w:rsidRDefault="00935648">
            <w:pPr>
              <w:jc w:val="center"/>
              <w:rPr>
                <w:color w:val="000000"/>
                <w:sz w:val="20"/>
                <w:szCs w:val="20"/>
              </w:rPr>
            </w:pPr>
            <w:r w:rsidRPr="00935648">
              <w:rPr>
                <w:rFonts w:eastAsia="Yu Gothic"/>
                <w:color w:val="000000"/>
                <w:sz w:val="20"/>
                <w:szCs w:val="20"/>
              </w:rPr>
              <w:t>CR4</w:t>
            </w:r>
          </w:p>
        </w:tc>
        <w:tc>
          <w:tcPr>
            <w:tcW w:w="0" w:type="auto"/>
            <w:tcBorders>
              <w:top w:val="nil"/>
              <w:left w:val="nil"/>
              <w:bottom w:val="nil"/>
              <w:right w:val="nil"/>
            </w:tcBorders>
            <w:noWrap/>
            <w:vAlign w:val="center"/>
            <w:hideMark/>
          </w:tcPr>
          <w:p w14:paraId="17C90711" w14:textId="77777777" w:rsidR="00935648" w:rsidRPr="00935648" w:rsidRDefault="00935648">
            <w:pPr>
              <w:jc w:val="center"/>
              <w:rPr>
                <w:color w:val="000000"/>
                <w:sz w:val="20"/>
                <w:szCs w:val="20"/>
              </w:rPr>
            </w:pPr>
            <w:r w:rsidRPr="00935648">
              <w:rPr>
                <w:rFonts w:eastAsia="Yu Gothic"/>
                <w:color w:val="000000"/>
                <w:sz w:val="20"/>
                <w:szCs w:val="20"/>
              </w:rPr>
              <w:t>3.425</w:t>
            </w:r>
          </w:p>
        </w:tc>
        <w:tc>
          <w:tcPr>
            <w:tcW w:w="0" w:type="auto"/>
            <w:tcBorders>
              <w:top w:val="nil"/>
              <w:left w:val="nil"/>
              <w:bottom w:val="nil"/>
              <w:right w:val="nil"/>
            </w:tcBorders>
            <w:noWrap/>
            <w:vAlign w:val="center"/>
            <w:hideMark/>
          </w:tcPr>
          <w:p w14:paraId="1620CD94" w14:textId="77777777" w:rsidR="00935648" w:rsidRPr="00935648" w:rsidRDefault="00935648">
            <w:pPr>
              <w:jc w:val="center"/>
              <w:rPr>
                <w:color w:val="000000"/>
                <w:sz w:val="20"/>
                <w:szCs w:val="20"/>
              </w:rPr>
            </w:pPr>
            <w:r w:rsidRPr="00935648">
              <w:rPr>
                <w:rFonts w:eastAsia="Yu Gothic"/>
                <w:color w:val="000000"/>
                <w:sz w:val="20"/>
                <w:szCs w:val="20"/>
              </w:rPr>
              <w:t>0.803</w:t>
            </w:r>
          </w:p>
        </w:tc>
        <w:tc>
          <w:tcPr>
            <w:tcW w:w="0" w:type="auto"/>
            <w:tcBorders>
              <w:top w:val="nil"/>
              <w:left w:val="nil"/>
              <w:bottom w:val="nil"/>
              <w:right w:val="nil"/>
            </w:tcBorders>
            <w:noWrap/>
            <w:vAlign w:val="center"/>
            <w:hideMark/>
          </w:tcPr>
          <w:p w14:paraId="037B554D" w14:textId="77777777" w:rsidR="00935648" w:rsidRPr="00935648" w:rsidRDefault="00935648">
            <w:pPr>
              <w:jc w:val="center"/>
              <w:rPr>
                <w:color w:val="000000"/>
                <w:sz w:val="20"/>
                <w:szCs w:val="20"/>
              </w:rPr>
            </w:pPr>
            <w:r w:rsidRPr="00935648">
              <w:rPr>
                <w:rFonts w:eastAsia="Yu Gothic"/>
                <w:color w:val="000000"/>
                <w:sz w:val="20"/>
                <w:szCs w:val="20"/>
              </w:rPr>
              <w:t>0.829</w:t>
            </w:r>
          </w:p>
        </w:tc>
        <w:tc>
          <w:tcPr>
            <w:tcW w:w="0" w:type="auto"/>
            <w:vMerge/>
            <w:tcBorders>
              <w:top w:val="nil"/>
              <w:left w:val="nil"/>
              <w:bottom w:val="nil"/>
              <w:right w:val="nil"/>
            </w:tcBorders>
            <w:vAlign w:val="center"/>
            <w:hideMark/>
          </w:tcPr>
          <w:p w14:paraId="2D8416BB"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3F68E0C5"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3583C16E" w14:textId="77777777" w:rsidR="00935648" w:rsidRPr="00935648" w:rsidRDefault="00935648">
            <w:pPr>
              <w:rPr>
                <w:color w:val="000000"/>
                <w:sz w:val="20"/>
                <w:szCs w:val="20"/>
              </w:rPr>
            </w:pPr>
          </w:p>
        </w:tc>
      </w:tr>
      <w:tr w:rsidR="00935648" w:rsidRPr="00935648" w14:paraId="7E86E7BB" w14:textId="77777777" w:rsidTr="00935648">
        <w:trPr>
          <w:trHeight w:val="300"/>
          <w:jc w:val="center"/>
        </w:trPr>
        <w:tc>
          <w:tcPr>
            <w:tcW w:w="0" w:type="auto"/>
            <w:tcBorders>
              <w:top w:val="nil"/>
              <w:left w:val="nil"/>
              <w:bottom w:val="nil"/>
              <w:right w:val="nil"/>
            </w:tcBorders>
            <w:noWrap/>
            <w:vAlign w:val="center"/>
            <w:hideMark/>
          </w:tcPr>
          <w:p w14:paraId="169AC895" w14:textId="77777777" w:rsidR="00935648" w:rsidRPr="00935648" w:rsidRDefault="00935648">
            <w:pPr>
              <w:jc w:val="center"/>
              <w:rPr>
                <w:color w:val="000000"/>
                <w:sz w:val="20"/>
                <w:szCs w:val="20"/>
              </w:rPr>
            </w:pPr>
            <w:r w:rsidRPr="00935648">
              <w:rPr>
                <w:rFonts w:eastAsia="Yu Gothic"/>
                <w:color w:val="000000"/>
                <w:sz w:val="20"/>
                <w:szCs w:val="20"/>
              </w:rPr>
              <w:t>DR</w:t>
            </w:r>
          </w:p>
        </w:tc>
        <w:tc>
          <w:tcPr>
            <w:tcW w:w="0" w:type="auto"/>
            <w:tcBorders>
              <w:top w:val="nil"/>
              <w:left w:val="nil"/>
              <w:bottom w:val="nil"/>
              <w:right w:val="nil"/>
            </w:tcBorders>
            <w:noWrap/>
            <w:vAlign w:val="center"/>
            <w:hideMark/>
          </w:tcPr>
          <w:p w14:paraId="4B0DAE1B" w14:textId="77777777" w:rsidR="00935648" w:rsidRPr="00935648" w:rsidRDefault="00935648">
            <w:pPr>
              <w:jc w:val="center"/>
              <w:rPr>
                <w:color w:val="000000"/>
                <w:sz w:val="20"/>
                <w:szCs w:val="20"/>
              </w:rPr>
            </w:pPr>
            <w:r w:rsidRPr="00935648">
              <w:rPr>
                <w:rFonts w:eastAsia="Yu Gothic"/>
                <w:color w:val="000000"/>
                <w:sz w:val="20"/>
                <w:szCs w:val="20"/>
              </w:rPr>
              <w:t>DR1</w:t>
            </w:r>
          </w:p>
        </w:tc>
        <w:tc>
          <w:tcPr>
            <w:tcW w:w="0" w:type="auto"/>
            <w:tcBorders>
              <w:top w:val="nil"/>
              <w:left w:val="nil"/>
              <w:bottom w:val="nil"/>
              <w:right w:val="nil"/>
            </w:tcBorders>
            <w:noWrap/>
            <w:vAlign w:val="center"/>
            <w:hideMark/>
          </w:tcPr>
          <w:p w14:paraId="66DD2191" w14:textId="77777777" w:rsidR="00935648" w:rsidRPr="00935648" w:rsidRDefault="00935648">
            <w:pPr>
              <w:jc w:val="center"/>
              <w:rPr>
                <w:color w:val="000000"/>
                <w:sz w:val="20"/>
                <w:szCs w:val="20"/>
              </w:rPr>
            </w:pPr>
            <w:r w:rsidRPr="00935648">
              <w:rPr>
                <w:rFonts w:eastAsia="Yu Gothic"/>
                <w:color w:val="000000"/>
                <w:sz w:val="20"/>
                <w:szCs w:val="20"/>
              </w:rPr>
              <w:t>3.175</w:t>
            </w:r>
          </w:p>
        </w:tc>
        <w:tc>
          <w:tcPr>
            <w:tcW w:w="0" w:type="auto"/>
            <w:tcBorders>
              <w:top w:val="nil"/>
              <w:left w:val="nil"/>
              <w:bottom w:val="nil"/>
              <w:right w:val="nil"/>
            </w:tcBorders>
            <w:noWrap/>
            <w:vAlign w:val="center"/>
            <w:hideMark/>
          </w:tcPr>
          <w:p w14:paraId="4C5D96C2" w14:textId="77777777" w:rsidR="00935648" w:rsidRPr="00935648" w:rsidRDefault="00935648">
            <w:pPr>
              <w:jc w:val="center"/>
              <w:rPr>
                <w:color w:val="000000"/>
                <w:sz w:val="20"/>
                <w:szCs w:val="20"/>
              </w:rPr>
            </w:pPr>
            <w:r w:rsidRPr="00935648">
              <w:rPr>
                <w:rFonts w:eastAsia="Yu Gothic"/>
                <w:color w:val="000000"/>
                <w:sz w:val="20"/>
                <w:szCs w:val="20"/>
              </w:rPr>
              <w:t>0.932</w:t>
            </w:r>
          </w:p>
        </w:tc>
        <w:tc>
          <w:tcPr>
            <w:tcW w:w="0" w:type="auto"/>
            <w:tcBorders>
              <w:top w:val="nil"/>
              <w:left w:val="nil"/>
              <w:bottom w:val="nil"/>
              <w:right w:val="nil"/>
            </w:tcBorders>
            <w:noWrap/>
            <w:vAlign w:val="center"/>
            <w:hideMark/>
          </w:tcPr>
          <w:p w14:paraId="3D6D7D93" w14:textId="77777777" w:rsidR="00935648" w:rsidRPr="00935648" w:rsidRDefault="00935648">
            <w:pPr>
              <w:jc w:val="center"/>
              <w:rPr>
                <w:color w:val="000000"/>
                <w:sz w:val="20"/>
                <w:szCs w:val="20"/>
              </w:rPr>
            </w:pPr>
            <w:r w:rsidRPr="00935648">
              <w:rPr>
                <w:rFonts w:eastAsia="Yu Gothic"/>
                <w:color w:val="000000"/>
                <w:sz w:val="20"/>
                <w:szCs w:val="20"/>
              </w:rPr>
              <w:t>0.873</w:t>
            </w:r>
          </w:p>
        </w:tc>
        <w:tc>
          <w:tcPr>
            <w:tcW w:w="0" w:type="auto"/>
            <w:vMerge w:val="restart"/>
            <w:tcBorders>
              <w:top w:val="nil"/>
              <w:left w:val="nil"/>
              <w:bottom w:val="nil"/>
              <w:right w:val="nil"/>
            </w:tcBorders>
            <w:vAlign w:val="center"/>
            <w:hideMark/>
          </w:tcPr>
          <w:p w14:paraId="2C7735DD" w14:textId="77777777" w:rsidR="00935648" w:rsidRPr="00935648" w:rsidRDefault="00935648">
            <w:pPr>
              <w:jc w:val="center"/>
              <w:rPr>
                <w:color w:val="000000"/>
                <w:sz w:val="20"/>
                <w:szCs w:val="20"/>
              </w:rPr>
            </w:pPr>
            <w:r w:rsidRPr="00935648">
              <w:rPr>
                <w:rFonts w:eastAsia="Yu Gothic"/>
                <w:color w:val="000000"/>
                <w:sz w:val="20"/>
                <w:szCs w:val="20"/>
              </w:rPr>
              <w:t>0.896</w:t>
            </w:r>
          </w:p>
        </w:tc>
        <w:tc>
          <w:tcPr>
            <w:tcW w:w="0" w:type="auto"/>
            <w:vMerge w:val="restart"/>
            <w:tcBorders>
              <w:top w:val="nil"/>
              <w:left w:val="nil"/>
              <w:bottom w:val="nil"/>
              <w:right w:val="nil"/>
            </w:tcBorders>
            <w:noWrap/>
            <w:vAlign w:val="center"/>
            <w:hideMark/>
          </w:tcPr>
          <w:p w14:paraId="745A215E" w14:textId="77777777" w:rsidR="00935648" w:rsidRPr="00935648" w:rsidRDefault="00935648">
            <w:pPr>
              <w:jc w:val="center"/>
              <w:rPr>
                <w:color w:val="000000"/>
                <w:sz w:val="20"/>
                <w:szCs w:val="20"/>
              </w:rPr>
            </w:pPr>
            <w:r w:rsidRPr="00935648">
              <w:rPr>
                <w:rFonts w:eastAsia="Yu Gothic"/>
                <w:color w:val="000000"/>
                <w:sz w:val="20"/>
                <w:szCs w:val="20"/>
              </w:rPr>
              <w:t>0.896</w:t>
            </w:r>
          </w:p>
        </w:tc>
        <w:tc>
          <w:tcPr>
            <w:tcW w:w="0" w:type="auto"/>
            <w:vMerge w:val="restart"/>
            <w:tcBorders>
              <w:top w:val="nil"/>
              <w:left w:val="nil"/>
              <w:bottom w:val="nil"/>
              <w:right w:val="nil"/>
            </w:tcBorders>
            <w:noWrap/>
            <w:vAlign w:val="center"/>
            <w:hideMark/>
          </w:tcPr>
          <w:p w14:paraId="40BF1B4B" w14:textId="77777777" w:rsidR="00935648" w:rsidRPr="00935648" w:rsidRDefault="00935648">
            <w:pPr>
              <w:jc w:val="center"/>
              <w:rPr>
                <w:color w:val="000000"/>
                <w:sz w:val="20"/>
                <w:szCs w:val="20"/>
              </w:rPr>
            </w:pPr>
            <w:r w:rsidRPr="00935648">
              <w:rPr>
                <w:rFonts w:eastAsia="Yu Gothic"/>
                <w:color w:val="000000"/>
                <w:sz w:val="20"/>
                <w:szCs w:val="20"/>
              </w:rPr>
              <w:t>0.829</w:t>
            </w:r>
          </w:p>
        </w:tc>
      </w:tr>
      <w:tr w:rsidR="00935648" w:rsidRPr="00935648" w14:paraId="7CEF4FE0" w14:textId="77777777" w:rsidTr="00935648">
        <w:trPr>
          <w:trHeight w:val="300"/>
          <w:jc w:val="center"/>
        </w:trPr>
        <w:tc>
          <w:tcPr>
            <w:tcW w:w="0" w:type="auto"/>
            <w:tcBorders>
              <w:top w:val="nil"/>
              <w:left w:val="nil"/>
              <w:bottom w:val="nil"/>
              <w:right w:val="nil"/>
            </w:tcBorders>
            <w:noWrap/>
            <w:vAlign w:val="center"/>
            <w:hideMark/>
          </w:tcPr>
          <w:p w14:paraId="1874E8D2" w14:textId="77777777" w:rsidR="00935648" w:rsidRPr="00935648" w:rsidRDefault="00935648">
            <w:pPr>
              <w:jc w:val="center"/>
              <w:rPr>
                <w:color w:val="000000"/>
                <w:sz w:val="20"/>
                <w:szCs w:val="20"/>
              </w:rPr>
            </w:pPr>
          </w:p>
        </w:tc>
        <w:tc>
          <w:tcPr>
            <w:tcW w:w="0" w:type="auto"/>
            <w:tcBorders>
              <w:top w:val="nil"/>
              <w:left w:val="nil"/>
              <w:bottom w:val="nil"/>
              <w:right w:val="nil"/>
            </w:tcBorders>
            <w:noWrap/>
            <w:vAlign w:val="center"/>
            <w:hideMark/>
          </w:tcPr>
          <w:p w14:paraId="58148BBE" w14:textId="77777777" w:rsidR="00935648" w:rsidRPr="00935648" w:rsidRDefault="00935648">
            <w:pPr>
              <w:jc w:val="center"/>
              <w:rPr>
                <w:color w:val="000000"/>
                <w:sz w:val="20"/>
                <w:szCs w:val="20"/>
              </w:rPr>
            </w:pPr>
            <w:r w:rsidRPr="00935648">
              <w:rPr>
                <w:rFonts w:eastAsia="Yu Gothic"/>
                <w:color w:val="000000"/>
                <w:sz w:val="20"/>
                <w:szCs w:val="20"/>
              </w:rPr>
              <w:t>DR2</w:t>
            </w:r>
          </w:p>
        </w:tc>
        <w:tc>
          <w:tcPr>
            <w:tcW w:w="0" w:type="auto"/>
            <w:tcBorders>
              <w:top w:val="nil"/>
              <w:left w:val="nil"/>
              <w:bottom w:val="nil"/>
              <w:right w:val="nil"/>
            </w:tcBorders>
            <w:noWrap/>
            <w:vAlign w:val="center"/>
            <w:hideMark/>
          </w:tcPr>
          <w:p w14:paraId="2741CE7E" w14:textId="77777777" w:rsidR="00935648" w:rsidRPr="00935648" w:rsidRDefault="00935648">
            <w:pPr>
              <w:jc w:val="center"/>
              <w:rPr>
                <w:color w:val="000000"/>
                <w:sz w:val="20"/>
                <w:szCs w:val="20"/>
              </w:rPr>
            </w:pPr>
            <w:r w:rsidRPr="00935648">
              <w:rPr>
                <w:rFonts w:eastAsia="Yu Gothic"/>
                <w:color w:val="000000"/>
                <w:sz w:val="20"/>
                <w:szCs w:val="20"/>
              </w:rPr>
              <w:t>3.038</w:t>
            </w:r>
          </w:p>
        </w:tc>
        <w:tc>
          <w:tcPr>
            <w:tcW w:w="0" w:type="auto"/>
            <w:tcBorders>
              <w:top w:val="nil"/>
              <w:left w:val="nil"/>
              <w:bottom w:val="nil"/>
              <w:right w:val="nil"/>
            </w:tcBorders>
            <w:noWrap/>
            <w:vAlign w:val="center"/>
            <w:hideMark/>
          </w:tcPr>
          <w:p w14:paraId="229B82C7" w14:textId="77777777" w:rsidR="00935648" w:rsidRPr="00935648" w:rsidRDefault="00935648">
            <w:pPr>
              <w:jc w:val="center"/>
              <w:rPr>
                <w:color w:val="000000"/>
                <w:sz w:val="20"/>
                <w:szCs w:val="20"/>
              </w:rPr>
            </w:pPr>
            <w:r w:rsidRPr="00935648">
              <w:rPr>
                <w:rFonts w:eastAsia="Yu Gothic"/>
                <w:color w:val="000000"/>
                <w:sz w:val="20"/>
                <w:szCs w:val="20"/>
              </w:rPr>
              <w:t>1.006</w:t>
            </w:r>
          </w:p>
        </w:tc>
        <w:tc>
          <w:tcPr>
            <w:tcW w:w="0" w:type="auto"/>
            <w:tcBorders>
              <w:top w:val="nil"/>
              <w:left w:val="nil"/>
              <w:bottom w:val="nil"/>
              <w:right w:val="nil"/>
            </w:tcBorders>
            <w:noWrap/>
            <w:vAlign w:val="center"/>
            <w:hideMark/>
          </w:tcPr>
          <w:p w14:paraId="42F4DF50" w14:textId="77777777" w:rsidR="00935648" w:rsidRPr="00935648" w:rsidRDefault="00935648">
            <w:pPr>
              <w:jc w:val="center"/>
              <w:rPr>
                <w:color w:val="000000"/>
                <w:sz w:val="20"/>
                <w:szCs w:val="20"/>
              </w:rPr>
            </w:pPr>
            <w:r w:rsidRPr="00935648">
              <w:rPr>
                <w:rFonts w:eastAsia="Yu Gothic"/>
                <w:color w:val="000000"/>
                <w:sz w:val="20"/>
                <w:szCs w:val="20"/>
              </w:rPr>
              <w:t>0.934</w:t>
            </w:r>
          </w:p>
        </w:tc>
        <w:tc>
          <w:tcPr>
            <w:tcW w:w="0" w:type="auto"/>
            <w:vMerge/>
            <w:tcBorders>
              <w:top w:val="nil"/>
              <w:left w:val="nil"/>
              <w:bottom w:val="nil"/>
              <w:right w:val="nil"/>
            </w:tcBorders>
            <w:vAlign w:val="center"/>
            <w:hideMark/>
          </w:tcPr>
          <w:p w14:paraId="4727E3CB"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605AB384"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12A5C7D1" w14:textId="77777777" w:rsidR="00935648" w:rsidRPr="00935648" w:rsidRDefault="00935648">
            <w:pPr>
              <w:rPr>
                <w:color w:val="000000"/>
                <w:sz w:val="20"/>
                <w:szCs w:val="20"/>
              </w:rPr>
            </w:pPr>
          </w:p>
        </w:tc>
      </w:tr>
      <w:tr w:rsidR="00935648" w:rsidRPr="00935648" w14:paraId="476FD490" w14:textId="77777777" w:rsidTr="00935648">
        <w:trPr>
          <w:trHeight w:val="300"/>
          <w:jc w:val="center"/>
        </w:trPr>
        <w:tc>
          <w:tcPr>
            <w:tcW w:w="0" w:type="auto"/>
            <w:tcBorders>
              <w:top w:val="nil"/>
              <w:left w:val="nil"/>
              <w:bottom w:val="nil"/>
              <w:right w:val="nil"/>
            </w:tcBorders>
            <w:noWrap/>
            <w:vAlign w:val="center"/>
            <w:hideMark/>
          </w:tcPr>
          <w:p w14:paraId="03D83200" w14:textId="77777777" w:rsidR="00935648" w:rsidRPr="00935648" w:rsidRDefault="00935648">
            <w:pPr>
              <w:jc w:val="center"/>
              <w:rPr>
                <w:color w:val="000000"/>
                <w:sz w:val="20"/>
                <w:szCs w:val="20"/>
              </w:rPr>
            </w:pPr>
          </w:p>
        </w:tc>
        <w:tc>
          <w:tcPr>
            <w:tcW w:w="0" w:type="auto"/>
            <w:tcBorders>
              <w:top w:val="nil"/>
              <w:left w:val="nil"/>
              <w:bottom w:val="nil"/>
              <w:right w:val="nil"/>
            </w:tcBorders>
            <w:noWrap/>
            <w:vAlign w:val="center"/>
            <w:hideMark/>
          </w:tcPr>
          <w:p w14:paraId="1802D397" w14:textId="77777777" w:rsidR="00935648" w:rsidRPr="00935648" w:rsidRDefault="00935648">
            <w:pPr>
              <w:jc w:val="center"/>
              <w:rPr>
                <w:color w:val="000000"/>
                <w:sz w:val="20"/>
                <w:szCs w:val="20"/>
              </w:rPr>
            </w:pPr>
            <w:r w:rsidRPr="00935648">
              <w:rPr>
                <w:rFonts w:eastAsia="Yu Gothic"/>
                <w:color w:val="000000"/>
                <w:sz w:val="20"/>
                <w:szCs w:val="20"/>
              </w:rPr>
              <w:t>DR3</w:t>
            </w:r>
          </w:p>
        </w:tc>
        <w:tc>
          <w:tcPr>
            <w:tcW w:w="0" w:type="auto"/>
            <w:tcBorders>
              <w:top w:val="nil"/>
              <w:left w:val="nil"/>
              <w:bottom w:val="nil"/>
              <w:right w:val="nil"/>
            </w:tcBorders>
            <w:noWrap/>
            <w:vAlign w:val="center"/>
            <w:hideMark/>
          </w:tcPr>
          <w:p w14:paraId="3F7BF410" w14:textId="77777777" w:rsidR="00935648" w:rsidRPr="00935648" w:rsidRDefault="00935648">
            <w:pPr>
              <w:jc w:val="center"/>
              <w:rPr>
                <w:color w:val="000000"/>
                <w:sz w:val="20"/>
                <w:szCs w:val="20"/>
              </w:rPr>
            </w:pPr>
            <w:r w:rsidRPr="00935648">
              <w:rPr>
                <w:rFonts w:eastAsia="Yu Gothic"/>
                <w:color w:val="000000"/>
                <w:sz w:val="20"/>
                <w:szCs w:val="20"/>
              </w:rPr>
              <w:t>3.131</w:t>
            </w:r>
          </w:p>
        </w:tc>
        <w:tc>
          <w:tcPr>
            <w:tcW w:w="0" w:type="auto"/>
            <w:tcBorders>
              <w:top w:val="nil"/>
              <w:left w:val="nil"/>
              <w:bottom w:val="nil"/>
              <w:right w:val="nil"/>
            </w:tcBorders>
            <w:noWrap/>
            <w:vAlign w:val="center"/>
            <w:hideMark/>
          </w:tcPr>
          <w:p w14:paraId="114EEA19" w14:textId="77777777" w:rsidR="00935648" w:rsidRPr="00935648" w:rsidRDefault="00935648">
            <w:pPr>
              <w:jc w:val="center"/>
              <w:rPr>
                <w:color w:val="000000"/>
                <w:sz w:val="20"/>
                <w:szCs w:val="20"/>
              </w:rPr>
            </w:pPr>
            <w:r w:rsidRPr="00935648">
              <w:rPr>
                <w:rFonts w:eastAsia="Yu Gothic"/>
                <w:color w:val="000000"/>
                <w:sz w:val="20"/>
                <w:szCs w:val="20"/>
              </w:rPr>
              <w:t>1.05</w:t>
            </w:r>
          </w:p>
        </w:tc>
        <w:tc>
          <w:tcPr>
            <w:tcW w:w="0" w:type="auto"/>
            <w:tcBorders>
              <w:top w:val="nil"/>
              <w:left w:val="nil"/>
              <w:bottom w:val="nil"/>
              <w:right w:val="nil"/>
            </w:tcBorders>
            <w:noWrap/>
            <w:vAlign w:val="center"/>
            <w:hideMark/>
          </w:tcPr>
          <w:p w14:paraId="1B778438" w14:textId="77777777" w:rsidR="00935648" w:rsidRPr="00935648" w:rsidRDefault="00935648">
            <w:pPr>
              <w:jc w:val="center"/>
              <w:rPr>
                <w:color w:val="000000"/>
                <w:sz w:val="20"/>
                <w:szCs w:val="20"/>
              </w:rPr>
            </w:pPr>
            <w:r w:rsidRPr="00935648">
              <w:rPr>
                <w:rFonts w:eastAsia="Yu Gothic"/>
                <w:color w:val="000000"/>
                <w:sz w:val="20"/>
                <w:szCs w:val="20"/>
              </w:rPr>
              <w:t>0.922</w:t>
            </w:r>
          </w:p>
        </w:tc>
        <w:tc>
          <w:tcPr>
            <w:tcW w:w="0" w:type="auto"/>
            <w:vMerge/>
            <w:tcBorders>
              <w:top w:val="nil"/>
              <w:left w:val="nil"/>
              <w:bottom w:val="nil"/>
              <w:right w:val="nil"/>
            </w:tcBorders>
            <w:vAlign w:val="center"/>
            <w:hideMark/>
          </w:tcPr>
          <w:p w14:paraId="53182897"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60DA174C"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29BCB4C6" w14:textId="77777777" w:rsidR="00935648" w:rsidRPr="00935648" w:rsidRDefault="00935648">
            <w:pPr>
              <w:rPr>
                <w:color w:val="000000"/>
                <w:sz w:val="20"/>
                <w:szCs w:val="20"/>
              </w:rPr>
            </w:pPr>
          </w:p>
        </w:tc>
      </w:tr>
      <w:tr w:rsidR="00935648" w:rsidRPr="00935648" w14:paraId="1ACF4733" w14:textId="77777777" w:rsidTr="00935648">
        <w:trPr>
          <w:trHeight w:val="300"/>
          <w:jc w:val="center"/>
        </w:trPr>
        <w:tc>
          <w:tcPr>
            <w:tcW w:w="0" w:type="auto"/>
            <w:tcBorders>
              <w:top w:val="nil"/>
              <w:left w:val="nil"/>
              <w:bottom w:val="nil"/>
              <w:right w:val="nil"/>
            </w:tcBorders>
            <w:noWrap/>
            <w:vAlign w:val="center"/>
            <w:hideMark/>
          </w:tcPr>
          <w:p w14:paraId="283A80D7" w14:textId="77777777" w:rsidR="00935648" w:rsidRPr="00935648" w:rsidRDefault="00935648">
            <w:pPr>
              <w:jc w:val="center"/>
              <w:rPr>
                <w:color w:val="000000"/>
                <w:sz w:val="20"/>
                <w:szCs w:val="20"/>
              </w:rPr>
            </w:pPr>
            <w:r w:rsidRPr="00935648">
              <w:rPr>
                <w:rFonts w:eastAsia="Yu Gothic"/>
                <w:color w:val="000000"/>
                <w:sz w:val="20"/>
                <w:szCs w:val="20"/>
              </w:rPr>
              <w:t>PT</w:t>
            </w:r>
          </w:p>
        </w:tc>
        <w:tc>
          <w:tcPr>
            <w:tcW w:w="0" w:type="auto"/>
            <w:tcBorders>
              <w:top w:val="nil"/>
              <w:left w:val="nil"/>
              <w:bottom w:val="nil"/>
              <w:right w:val="nil"/>
            </w:tcBorders>
            <w:noWrap/>
            <w:vAlign w:val="center"/>
            <w:hideMark/>
          </w:tcPr>
          <w:p w14:paraId="676D7A7D" w14:textId="77777777" w:rsidR="00935648" w:rsidRPr="00935648" w:rsidRDefault="00935648">
            <w:pPr>
              <w:jc w:val="center"/>
              <w:rPr>
                <w:color w:val="000000"/>
                <w:sz w:val="20"/>
                <w:szCs w:val="20"/>
              </w:rPr>
            </w:pPr>
            <w:r w:rsidRPr="00935648">
              <w:rPr>
                <w:rFonts w:eastAsia="Yu Gothic"/>
                <w:color w:val="000000"/>
                <w:sz w:val="20"/>
                <w:szCs w:val="20"/>
              </w:rPr>
              <w:t>PT1</w:t>
            </w:r>
          </w:p>
        </w:tc>
        <w:tc>
          <w:tcPr>
            <w:tcW w:w="0" w:type="auto"/>
            <w:tcBorders>
              <w:top w:val="nil"/>
              <w:left w:val="nil"/>
              <w:bottom w:val="nil"/>
              <w:right w:val="nil"/>
            </w:tcBorders>
            <w:noWrap/>
            <w:vAlign w:val="center"/>
            <w:hideMark/>
          </w:tcPr>
          <w:p w14:paraId="6E010B10" w14:textId="77777777" w:rsidR="00935648" w:rsidRPr="00935648" w:rsidRDefault="00935648">
            <w:pPr>
              <w:jc w:val="center"/>
              <w:rPr>
                <w:color w:val="000000"/>
                <w:sz w:val="20"/>
                <w:szCs w:val="20"/>
              </w:rPr>
            </w:pPr>
            <w:r w:rsidRPr="00935648">
              <w:rPr>
                <w:rFonts w:eastAsia="Yu Gothic"/>
                <w:color w:val="000000"/>
                <w:sz w:val="20"/>
                <w:szCs w:val="20"/>
              </w:rPr>
              <w:t>3.631</w:t>
            </w:r>
          </w:p>
        </w:tc>
        <w:tc>
          <w:tcPr>
            <w:tcW w:w="0" w:type="auto"/>
            <w:tcBorders>
              <w:top w:val="nil"/>
              <w:left w:val="nil"/>
              <w:bottom w:val="nil"/>
              <w:right w:val="nil"/>
            </w:tcBorders>
            <w:noWrap/>
            <w:vAlign w:val="center"/>
            <w:hideMark/>
          </w:tcPr>
          <w:p w14:paraId="3912561B" w14:textId="77777777" w:rsidR="00935648" w:rsidRPr="00935648" w:rsidRDefault="00935648">
            <w:pPr>
              <w:jc w:val="center"/>
              <w:rPr>
                <w:color w:val="000000"/>
                <w:sz w:val="20"/>
                <w:szCs w:val="20"/>
              </w:rPr>
            </w:pPr>
            <w:r w:rsidRPr="00935648">
              <w:rPr>
                <w:rFonts w:eastAsia="Yu Gothic"/>
                <w:color w:val="000000"/>
                <w:sz w:val="20"/>
                <w:szCs w:val="20"/>
              </w:rPr>
              <w:t>0.686</w:t>
            </w:r>
          </w:p>
        </w:tc>
        <w:tc>
          <w:tcPr>
            <w:tcW w:w="0" w:type="auto"/>
            <w:tcBorders>
              <w:top w:val="nil"/>
              <w:left w:val="nil"/>
              <w:bottom w:val="nil"/>
              <w:right w:val="nil"/>
            </w:tcBorders>
            <w:noWrap/>
            <w:vAlign w:val="center"/>
            <w:hideMark/>
          </w:tcPr>
          <w:p w14:paraId="0F7E15DD" w14:textId="77777777" w:rsidR="00935648" w:rsidRPr="00935648" w:rsidRDefault="00935648">
            <w:pPr>
              <w:jc w:val="center"/>
              <w:rPr>
                <w:color w:val="000000"/>
                <w:sz w:val="20"/>
                <w:szCs w:val="20"/>
              </w:rPr>
            </w:pPr>
            <w:r w:rsidRPr="00935648">
              <w:rPr>
                <w:rFonts w:eastAsia="Yu Gothic"/>
                <w:color w:val="000000"/>
                <w:sz w:val="20"/>
                <w:szCs w:val="20"/>
              </w:rPr>
              <w:t>0.92</w:t>
            </w:r>
          </w:p>
        </w:tc>
        <w:tc>
          <w:tcPr>
            <w:tcW w:w="0" w:type="auto"/>
            <w:vMerge w:val="restart"/>
            <w:tcBorders>
              <w:top w:val="nil"/>
              <w:left w:val="nil"/>
              <w:bottom w:val="nil"/>
              <w:right w:val="nil"/>
            </w:tcBorders>
            <w:noWrap/>
            <w:vAlign w:val="center"/>
            <w:hideMark/>
          </w:tcPr>
          <w:p w14:paraId="731980C5" w14:textId="77777777" w:rsidR="00935648" w:rsidRPr="00935648" w:rsidRDefault="00935648">
            <w:pPr>
              <w:jc w:val="center"/>
              <w:rPr>
                <w:color w:val="000000"/>
                <w:sz w:val="20"/>
                <w:szCs w:val="20"/>
              </w:rPr>
            </w:pPr>
            <w:r w:rsidRPr="00935648">
              <w:rPr>
                <w:rFonts w:eastAsia="Yu Gothic"/>
                <w:color w:val="000000"/>
                <w:sz w:val="20"/>
                <w:szCs w:val="20"/>
              </w:rPr>
              <w:t>0.901</w:t>
            </w:r>
          </w:p>
        </w:tc>
        <w:tc>
          <w:tcPr>
            <w:tcW w:w="0" w:type="auto"/>
            <w:vMerge w:val="restart"/>
            <w:tcBorders>
              <w:top w:val="nil"/>
              <w:left w:val="nil"/>
              <w:bottom w:val="nil"/>
              <w:right w:val="nil"/>
            </w:tcBorders>
            <w:noWrap/>
            <w:vAlign w:val="center"/>
            <w:hideMark/>
          </w:tcPr>
          <w:p w14:paraId="346DFC54" w14:textId="77777777" w:rsidR="00935648" w:rsidRPr="00935648" w:rsidRDefault="00935648">
            <w:pPr>
              <w:jc w:val="center"/>
              <w:rPr>
                <w:color w:val="000000"/>
                <w:sz w:val="20"/>
                <w:szCs w:val="20"/>
              </w:rPr>
            </w:pPr>
            <w:r w:rsidRPr="00935648">
              <w:rPr>
                <w:rFonts w:eastAsia="Yu Gothic"/>
                <w:color w:val="000000"/>
                <w:sz w:val="20"/>
                <w:szCs w:val="20"/>
              </w:rPr>
              <w:t>0.901</w:t>
            </w:r>
          </w:p>
        </w:tc>
        <w:tc>
          <w:tcPr>
            <w:tcW w:w="0" w:type="auto"/>
            <w:vMerge w:val="restart"/>
            <w:tcBorders>
              <w:top w:val="nil"/>
              <w:left w:val="nil"/>
              <w:bottom w:val="nil"/>
              <w:right w:val="nil"/>
            </w:tcBorders>
            <w:noWrap/>
            <w:vAlign w:val="center"/>
            <w:hideMark/>
          </w:tcPr>
          <w:p w14:paraId="7A75F89B" w14:textId="77777777" w:rsidR="00935648" w:rsidRPr="00935648" w:rsidRDefault="00935648">
            <w:pPr>
              <w:jc w:val="center"/>
              <w:rPr>
                <w:color w:val="000000"/>
                <w:sz w:val="20"/>
                <w:szCs w:val="20"/>
              </w:rPr>
            </w:pPr>
            <w:r w:rsidRPr="00935648">
              <w:rPr>
                <w:rFonts w:eastAsia="Yu Gothic"/>
                <w:color w:val="000000"/>
                <w:sz w:val="20"/>
                <w:szCs w:val="20"/>
              </w:rPr>
              <w:t>0.835</w:t>
            </w:r>
          </w:p>
        </w:tc>
      </w:tr>
      <w:tr w:rsidR="00935648" w:rsidRPr="00935648" w14:paraId="5092CADA" w14:textId="77777777" w:rsidTr="00935648">
        <w:trPr>
          <w:trHeight w:val="300"/>
          <w:jc w:val="center"/>
        </w:trPr>
        <w:tc>
          <w:tcPr>
            <w:tcW w:w="0" w:type="auto"/>
            <w:tcBorders>
              <w:top w:val="nil"/>
              <w:left w:val="nil"/>
              <w:bottom w:val="nil"/>
              <w:right w:val="nil"/>
            </w:tcBorders>
            <w:noWrap/>
            <w:vAlign w:val="center"/>
            <w:hideMark/>
          </w:tcPr>
          <w:p w14:paraId="1CEB30CB" w14:textId="77777777" w:rsidR="00935648" w:rsidRPr="00935648" w:rsidRDefault="00935648">
            <w:pPr>
              <w:jc w:val="center"/>
              <w:rPr>
                <w:color w:val="000000"/>
                <w:sz w:val="20"/>
                <w:szCs w:val="20"/>
              </w:rPr>
            </w:pPr>
          </w:p>
        </w:tc>
        <w:tc>
          <w:tcPr>
            <w:tcW w:w="0" w:type="auto"/>
            <w:tcBorders>
              <w:top w:val="nil"/>
              <w:left w:val="nil"/>
              <w:bottom w:val="nil"/>
              <w:right w:val="nil"/>
            </w:tcBorders>
            <w:noWrap/>
            <w:vAlign w:val="center"/>
            <w:hideMark/>
          </w:tcPr>
          <w:p w14:paraId="05BB973E" w14:textId="77777777" w:rsidR="00935648" w:rsidRPr="00935648" w:rsidRDefault="00935648">
            <w:pPr>
              <w:jc w:val="center"/>
              <w:rPr>
                <w:color w:val="000000"/>
                <w:sz w:val="20"/>
                <w:szCs w:val="20"/>
              </w:rPr>
            </w:pPr>
            <w:r w:rsidRPr="00935648">
              <w:rPr>
                <w:rFonts w:eastAsia="Yu Gothic"/>
                <w:color w:val="000000"/>
                <w:sz w:val="20"/>
                <w:szCs w:val="20"/>
              </w:rPr>
              <w:t>PT2</w:t>
            </w:r>
          </w:p>
        </w:tc>
        <w:tc>
          <w:tcPr>
            <w:tcW w:w="0" w:type="auto"/>
            <w:tcBorders>
              <w:top w:val="nil"/>
              <w:left w:val="nil"/>
              <w:bottom w:val="nil"/>
              <w:right w:val="nil"/>
            </w:tcBorders>
            <w:noWrap/>
            <w:vAlign w:val="center"/>
            <w:hideMark/>
          </w:tcPr>
          <w:p w14:paraId="08A5E18B" w14:textId="77777777" w:rsidR="00935648" w:rsidRPr="00935648" w:rsidRDefault="00935648">
            <w:pPr>
              <w:jc w:val="center"/>
              <w:rPr>
                <w:color w:val="000000"/>
                <w:sz w:val="20"/>
                <w:szCs w:val="20"/>
              </w:rPr>
            </w:pPr>
            <w:r w:rsidRPr="00935648">
              <w:rPr>
                <w:rFonts w:eastAsia="Yu Gothic"/>
                <w:color w:val="000000"/>
                <w:sz w:val="20"/>
                <w:szCs w:val="20"/>
              </w:rPr>
              <w:t>3.675</w:t>
            </w:r>
          </w:p>
        </w:tc>
        <w:tc>
          <w:tcPr>
            <w:tcW w:w="0" w:type="auto"/>
            <w:tcBorders>
              <w:top w:val="nil"/>
              <w:left w:val="nil"/>
              <w:bottom w:val="nil"/>
              <w:right w:val="nil"/>
            </w:tcBorders>
            <w:noWrap/>
            <w:vAlign w:val="center"/>
            <w:hideMark/>
          </w:tcPr>
          <w:p w14:paraId="5ECA57ED" w14:textId="77777777" w:rsidR="00935648" w:rsidRPr="00935648" w:rsidRDefault="00935648">
            <w:pPr>
              <w:jc w:val="center"/>
              <w:rPr>
                <w:color w:val="000000"/>
                <w:sz w:val="20"/>
                <w:szCs w:val="20"/>
              </w:rPr>
            </w:pPr>
            <w:r w:rsidRPr="00935648">
              <w:rPr>
                <w:rFonts w:eastAsia="Yu Gothic"/>
                <w:color w:val="000000"/>
                <w:sz w:val="20"/>
                <w:szCs w:val="20"/>
              </w:rPr>
              <w:t>0.657</w:t>
            </w:r>
          </w:p>
        </w:tc>
        <w:tc>
          <w:tcPr>
            <w:tcW w:w="0" w:type="auto"/>
            <w:tcBorders>
              <w:top w:val="nil"/>
              <w:left w:val="nil"/>
              <w:bottom w:val="nil"/>
              <w:right w:val="nil"/>
            </w:tcBorders>
            <w:noWrap/>
            <w:vAlign w:val="center"/>
            <w:hideMark/>
          </w:tcPr>
          <w:p w14:paraId="139C156A" w14:textId="77777777" w:rsidR="00935648" w:rsidRPr="00935648" w:rsidRDefault="00935648">
            <w:pPr>
              <w:jc w:val="center"/>
              <w:rPr>
                <w:color w:val="000000"/>
                <w:sz w:val="20"/>
                <w:szCs w:val="20"/>
              </w:rPr>
            </w:pPr>
            <w:r w:rsidRPr="00935648">
              <w:rPr>
                <w:rFonts w:eastAsia="Yu Gothic"/>
                <w:color w:val="000000"/>
                <w:sz w:val="20"/>
                <w:szCs w:val="20"/>
              </w:rPr>
              <w:t>0.925</w:t>
            </w:r>
          </w:p>
        </w:tc>
        <w:tc>
          <w:tcPr>
            <w:tcW w:w="0" w:type="auto"/>
            <w:vMerge/>
            <w:tcBorders>
              <w:top w:val="nil"/>
              <w:left w:val="nil"/>
              <w:bottom w:val="nil"/>
              <w:right w:val="nil"/>
            </w:tcBorders>
            <w:vAlign w:val="center"/>
            <w:hideMark/>
          </w:tcPr>
          <w:p w14:paraId="65EE2FB7"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7DA95FC3"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65CBA556" w14:textId="77777777" w:rsidR="00935648" w:rsidRPr="00935648" w:rsidRDefault="00935648">
            <w:pPr>
              <w:rPr>
                <w:color w:val="000000"/>
                <w:sz w:val="20"/>
                <w:szCs w:val="20"/>
              </w:rPr>
            </w:pPr>
          </w:p>
        </w:tc>
      </w:tr>
      <w:tr w:rsidR="00935648" w:rsidRPr="00935648" w14:paraId="25145ADC" w14:textId="77777777" w:rsidTr="00935648">
        <w:trPr>
          <w:trHeight w:val="300"/>
          <w:jc w:val="center"/>
        </w:trPr>
        <w:tc>
          <w:tcPr>
            <w:tcW w:w="0" w:type="auto"/>
            <w:tcBorders>
              <w:top w:val="nil"/>
              <w:left w:val="nil"/>
              <w:bottom w:val="nil"/>
              <w:right w:val="nil"/>
            </w:tcBorders>
            <w:noWrap/>
            <w:vAlign w:val="center"/>
            <w:hideMark/>
          </w:tcPr>
          <w:p w14:paraId="2A7CFBA4" w14:textId="77777777" w:rsidR="00935648" w:rsidRPr="00935648" w:rsidRDefault="00935648">
            <w:pPr>
              <w:jc w:val="center"/>
              <w:rPr>
                <w:color w:val="000000"/>
                <w:sz w:val="20"/>
                <w:szCs w:val="20"/>
              </w:rPr>
            </w:pPr>
          </w:p>
        </w:tc>
        <w:tc>
          <w:tcPr>
            <w:tcW w:w="0" w:type="auto"/>
            <w:tcBorders>
              <w:top w:val="nil"/>
              <w:left w:val="nil"/>
              <w:bottom w:val="nil"/>
              <w:right w:val="nil"/>
            </w:tcBorders>
            <w:noWrap/>
            <w:vAlign w:val="center"/>
            <w:hideMark/>
          </w:tcPr>
          <w:p w14:paraId="17CE9261" w14:textId="77777777" w:rsidR="00935648" w:rsidRPr="00935648" w:rsidRDefault="00935648">
            <w:pPr>
              <w:jc w:val="center"/>
              <w:rPr>
                <w:color w:val="000000"/>
                <w:sz w:val="20"/>
                <w:szCs w:val="20"/>
              </w:rPr>
            </w:pPr>
            <w:r w:rsidRPr="00935648">
              <w:rPr>
                <w:rFonts w:eastAsia="Yu Gothic"/>
                <w:color w:val="000000"/>
                <w:sz w:val="20"/>
                <w:szCs w:val="20"/>
              </w:rPr>
              <w:t>PT3</w:t>
            </w:r>
          </w:p>
        </w:tc>
        <w:tc>
          <w:tcPr>
            <w:tcW w:w="0" w:type="auto"/>
            <w:tcBorders>
              <w:top w:val="nil"/>
              <w:left w:val="nil"/>
              <w:bottom w:val="nil"/>
              <w:right w:val="nil"/>
            </w:tcBorders>
            <w:noWrap/>
            <w:vAlign w:val="center"/>
            <w:hideMark/>
          </w:tcPr>
          <w:p w14:paraId="6AD257DF" w14:textId="77777777" w:rsidR="00935648" w:rsidRPr="00935648" w:rsidRDefault="00935648">
            <w:pPr>
              <w:jc w:val="center"/>
              <w:rPr>
                <w:color w:val="000000"/>
                <w:sz w:val="20"/>
                <w:szCs w:val="20"/>
              </w:rPr>
            </w:pPr>
            <w:r w:rsidRPr="00935648">
              <w:rPr>
                <w:rFonts w:eastAsia="Yu Gothic"/>
                <w:color w:val="000000"/>
                <w:sz w:val="20"/>
                <w:szCs w:val="20"/>
              </w:rPr>
              <w:t>3.638</w:t>
            </w:r>
          </w:p>
        </w:tc>
        <w:tc>
          <w:tcPr>
            <w:tcW w:w="0" w:type="auto"/>
            <w:tcBorders>
              <w:top w:val="nil"/>
              <w:left w:val="nil"/>
              <w:bottom w:val="nil"/>
              <w:right w:val="nil"/>
            </w:tcBorders>
            <w:noWrap/>
            <w:vAlign w:val="center"/>
            <w:hideMark/>
          </w:tcPr>
          <w:p w14:paraId="2281EE8A" w14:textId="77777777" w:rsidR="00935648" w:rsidRPr="00935648" w:rsidRDefault="00935648">
            <w:pPr>
              <w:jc w:val="center"/>
              <w:rPr>
                <w:color w:val="000000"/>
                <w:sz w:val="20"/>
                <w:szCs w:val="20"/>
              </w:rPr>
            </w:pPr>
            <w:r w:rsidRPr="00935648">
              <w:rPr>
                <w:rFonts w:eastAsia="Yu Gothic"/>
                <w:color w:val="000000"/>
                <w:sz w:val="20"/>
                <w:szCs w:val="20"/>
              </w:rPr>
              <w:t>0.703</w:t>
            </w:r>
          </w:p>
        </w:tc>
        <w:tc>
          <w:tcPr>
            <w:tcW w:w="0" w:type="auto"/>
            <w:tcBorders>
              <w:top w:val="nil"/>
              <w:left w:val="nil"/>
              <w:bottom w:val="nil"/>
              <w:right w:val="nil"/>
            </w:tcBorders>
            <w:noWrap/>
            <w:vAlign w:val="center"/>
            <w:hideMark/>
          </w:tcPr>
          <w:p w14:paraId="6DA8E697" w14:textId="77777777" w:rsidR="00935648" w:rsidRPr="00935648" w:rsidRDefault="00935648">
            <w:pPr>
              <w:jc w:val="center"/>
              <w:rPr>
                <w:color w:val="000000"/>
                <w:sz w:val="20"/>
                <w:szCs w:val="20"/>
              </w:rPr>
            </w:pPr>
            <w:r w:rsidRPr="00935648">
              <w:rPr>
                <w:rFonts w:eastAsia="Yu Gothic"/>
                <w:color w:val="000000"/>
                <w:sz w:val="20"/>
                <w:szCs w:val="20"/>
              </w:rPr>
              <w:t>0.896</w:t>
            </w:r>
          </w:p>
        </w:tc>
        <w:tc>
          <w:tcPr>
            <w:tcW w:w="0" w:type="auto"/>
            <w:vMerge/>
            <w:tcBorders>
              <w:top w:val="nil"/>
              <w:left w:val="nil"/>
              <w:bottom w:val="nil"/>
              <w:right w:val="nil"/>
            </w:tcBorders>
            <w:vAlign w:val="center"/>
            <w:hideMark/>
          </w:tcPr>
          <w:p w14:paraId="03A3337C"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26FABC7E" w14:textId="77777777" w:rsidR="00935648" w:rsidRPr="00935648" w:rsidRDefault="00935648">
            <w:pPr>
              <w:rPr>
                <w:color w:val="000000"/>
                <w:sz w:val="20"/>
                <w:szCs w:val="20"/>
              </w:rPr>
            </w:pPr>
          </w:p>
        </w:tc>
        <w:tc>
          <w:tcPr>
            <w:tcW w:w="0" w:type="auto"/>
            <w:vMerge/>
            <w:tcBorders>
              <w:top w:val="nil"/>
              <w:left w:val="nil"/>
              <w:bottom w:val="nil"/>
              <w:right w:val="nil"/>
            </w:tcBorders>
            <w:vAlign w:val="center"/>
            <w:hideMark/>
          </w:tcPr>
          <w:p w14:paraId="7C1DFA32" w14:textId="77777777" w:rsidR="00935648" w:rsidRPr="00935648" w:rsidRDefault="00935648">
            <w:pPr>
              <w:rPr>
                <w:color w:val="000000"/>
                <w:sz w:val="20"/>
                <w:szCs w:val="20"/>
              </w:rPr>
            </w:pPr>
          </w:p>
        </w:tc>
      </w:tr>
      <w:tr w:rsidR="00935648" w:rsidRPr="00935648" w14:paraId="35DC1AEE" w14:textId="77777777" w:rsidTr="00935648">
        <w:trPr>
          <w:trHeight w:val="300"/>
          <w:jc w:val="center"/>
        </w:trPr>
        <w:tc>
          <w:tcPr>
            <w:tcW w:w="0" w:type="auto"/>
            <w:tcBorders>
              <w:top w:val="nil"/>
              <w:left w:val="nil"/>
              <w:bottom w:val="nil"/>
              <w:right w:val="nil"/>
            </w:tcBorders>
            <w:noWrap/>
            <w:vAlign w:val="center"/>
            <w:hideMark/>
          </w:tcPr>
          <w:p w14:paraId="18EE65CB" w14:textId="77777777" w:rsidR="00935648" w:rsidRPr="00935648" w:rsidRDefault="00935648">
            <w:pPr>
              <w:jc w:val="center"/>
              <w:rPr>
                <w:color w:val="000000"/>
                <w:sz w:val="20"/>
                <w:szCs w:val="20"/>
              </w:rPr>
            </w:pPr>
            <w:r w:rsidRPr="00935648">
              <w:rPr>
                <w:color w:val="000000"/>
                <w:sz w:val="20"/>
                <w:szCs w:val="20"/>
                <w:lang w:val="en-US"/>
              </w:rPr>
              <w:t>UR</w:t>
            </w:r>
          </w:p>
        </w:tc>
        <w:tc>
          <w:tcPr>
            <w:tcW w:w="0" w:type="auto"/>
            <w:tcBorders>
              <w:top w:val="nil"/>
              <w:left w:val="nil"/>
              <w:bottom w:val="nil"/>
              <w:right w:val="nil"/>
            </w:tcBorders>
            <w:noWrap/>
            <w:vAlign w:val="center"/>
            <w:hideMark/>
          </w:tcPr>
          <w:p w14:paraId="0CC3D53F" w14:textId="77777777" w:rsidR="00935648" w:rsidRPr="00935648" w:rsidRDefault="00935648">
            <w:pPr>
              <w:jc w:val="center"/>
              <w:rPr>
                <w:color w:val="000000"/>
                <w:sz w:val="20"/>
                <w:szCs w:val="20"/>
              </w:rPr>
            </w:pPr>
            <w:r w:rsidRPr="00935648">
              <w:rPr>
                <w:rFonts w:eastAsia="Yu Gothic"/>
                <w:color w:val="000000"/>
                <w:sz w:val="20"/>
                <w:szCs w:val="20"/>
              </w:rPr>
              <w:t>UR1</w:t>
            </w:r>
          </w:p>
        </w:tc>
        <w:tc>
          <w:tcPr>
            <w:tcW w:w="0" w:type="auto"/>
            <w:tcBorders>
              <w:top w:val="nil"/>
              <w:left w:val="nil"/>
              <w:bottom w:val="nil"/>
              <w:right w:val="nil"/>
            </w:tcBorders>
            <w:noWrap/>
            <w:vAlign w:val="center"/>
            <w:hideMark/>
          </w:tcPr>
          <w:p w14:paraId="4FD883B7" w14:textId="77777777" w:rsidR="00935648" w:rsidRPr="00935648" w:rsidRDefault="00935648">
            <w:pPr>
              <w:jc w:val="center"/>
              <w:rPr>
                <w:color w:val="000000"/>
                <w:sz w:val="20"/>
                <w:szCs w:val="20"/>
              </w:rPr>
            </w:pPr>
            <w:r w:rsidRPr="00935648">
              <w:rPr>
                <w:rFonts w:eastAsia="Yu Gothic"/>
                <w:color w:val="000000"/>
                <w:sz w:val="20"/>
                <w:szCs w:val="20"/>
              </w:rPr>
              <w:t>3.656</w:t>
            </w:r>
          </w:p>
        </w:tc>
        <w:tc>
          <w:tcPr>
            <w:tcW w:w="0" w:type="auto"/>
            <w:tcBorders>
              <w:top w:val="nil"/>
              <w:left w:val="nil"/>
              <w:bottom w:val="nil"/>
              <w:right w:val="nil"/>
            </w:tcBorders>
            <w:noWrap/>
            <w:vAlign w:val="center"/>
            <w:hideMark/>
          </w:tcPr>
          <w:p w14:paraId="4041D54D" w14:textId="77777777" w:rsidR="00935648" w:rsidRPr="00935648" w:rsidRDefault="00935648">
            <w:pPr>
              <w:jc w:val="center"/>
              <w:rPr>
                <w:color w:val="000000"/>
                <w:sz w:val="20"/>
                <w:szCs w:val="20"/>
              </w:rPr>
            </w:pPr>
            <w:r w:rsidRPr="00935648">
              <w:rPr>
                <w:rFonts w:eastAsia="Yu Gothic"/>
                <w:color w:val="000000"/>
                <w:sz w:val="20"/>
                <w:szCs w:val="20"/>
              </w:rPr>
              <w:t>0.759</w:t>
            </w:r>
          </w:p>
        </w:tc>
        <w:tc>
          <w:tcPr>
            <w:tcW w:w="0" w:type="auto"/>
            <w:tcBorders>
              <w:top w:val="nil"/>
              <w:left w:val="nil"/>
              <w:bottom w:val="nil"/>
              <w:right w:val="nil"/>
            </w:tcBorders>
            <w:noWrap/>
            <w:vAlign w:val="center"/>
            <w:hideMark/>
          </w:tcPr>
          <w:p w14:paraId="38A0D24D" w14:textId="77777777" w:rsidR="00935648" w:rsidRPr="00935648" w:rsidRDefault="00935648">
            <w:pPr>
              <w:jc w:val="center"/>
              <w:rPr>
                <w:color w:val="000000"/>
                <w:sz w:val="20"/>
                <w:szCs w:val="20"/>
              </w:rPr>
            </w:pPr>
            <w:r w:rsidRPr="00935648">
              <w:rPr>
                <w:rFonts w:eastAsia="Yu Gothic"/>
                <w:color w:val="000000"/>
                <w:sz w:val="20"/>
                <w:szCs w:val="20"/>
              </w:rPr>
              <w:t>0.812</w:t>
            </w:r>
          </w:p>
        </w:tc>
        <w:tc>
          <w:tcPr>
            <w:tcW w:w="0" w:type="auto"/>
            <w:vMerge w:val="restart"/>
            <w:tcBorders>
              <w:top w:val="nil"/>
              <w:left w:val="nil"/>
              <w:bottom w:val="single" w:sz="4" w:space="0" w:color="000000"/>
              <w:right w:val="nil"/>
            </w:tcBorders>
            <w:vAlign w:val="center"/>
            <w:hideMark/>
          </w:tcPr>
          <w:p w14:paraId="0CB099F6" w14:textId="77777777" w:rsidR="00935648" w:rsidRPr="00935648" w:rsidRDefault="00935648">
            <w:pPr>
              <w:jc w:val="center"/>
              <w:rPr>
                <w:color w:val="000000"/>
                <w:sz w:val="20"/>
                <w:szCs w:val="20"/>
              </w:rPr>
            </w:pPr>
            <w:r w:rsidRPr="00935648">
              <w:rPr>
                <w:rFonts w:eastAsia="Yu Gothic"/>
                <w:color w:val="000000"/>
                <w:sz w:val="20"/>
                <w:szCs w:val="20"/>
              </w:rPr>
              <w:t>0.874</w:t>
            </w:r>
          </w:p>
        </w:tc>
        <w:tc>
          <w:tcPr>
            <w:tcW w:w="0" w:type="auto"/>
            <w:vMerge w:val="restart"/>
            <w:tcBorders>
              <w:top w:val="nil"/>
              <w:left w:val="nil"/>
              <w:bottom w:val="single" w:sz="4" w:space="0" w:color="000000"/>
              <w:right w:val="nil"/>
            </w:tcBorders>
            <w:vAlign w:val="center"/>
            <w:hideMark/>
          </w:tcPr>
          <w:p w14:paraId="6E0F1881" w14:textId="77777777" w:rsidR="00935648" w:rsidRPr="00935648" w:rsidRDefault="00935648">
            <w:pPr>
              <w:jc w:val="center"/>
              <w:rPr>
                <w:color w:val="000000"/>
                <w:sz w:val="20"/>
                <w:szCs w:val="20"/>
              </w:rPr>
            </w:pPr>
            <w:r w:rsidRPr="00935648">
              <w:rPr>
                <w:rFonts w:eastAsia="Yu Gothic"/>
                <w:color w:val="000000"/>
                <w:sz w:val="20"/>
                <w:szCs w:val="20"/>
              </w:rPr>
              <w:t>0.89</w:t>
            </w:r>
          </w:p>
        </w:tc>
        <w:tc>
          <w:tcPr>
            <w:tcW w:w="0" w:type="auto"/>
            <w:vMerge w:val="restart"/>
            <w:tcBorders>
              <w:top w:val="nil"/>
              <w:left w:val="nil"/>
              <w:bottom w:val="single" w:sz="4" w:space="0" w:color="000000"/>
              <w:right w:val="nil"/>
            </w:tcBorders>
            <w:noWrap/>
            <w:vAlign w:val="center"/>
            <w:hideMark/>
          </w:tcPr>
          <w:p w14:paraId="542BF829" w14:textId="77777777" w:rsidR="00935648" w:rsidRPr="00935648" w:rsidRDefault="00935648">
            <w:pPr>
              <w:jc w:val="center"/>
              <w:rPr>
                <w:color w:val="000000"/>
                <w:sz w:val="20"/>
                <w:szCs w:val="20"/>
              </w:rPr>
            </w:pPr>
            <w:r w:rsidRPr="00935648">
              <w:rPr>
                <w:rFonts w:eastAsia="Yu Gothic"/>
                <w:color w:val="000000"/>
                <w:sz w:val="20"/>
                <w:szCs w:val="20"/>
              </w:rPr>
              <w:t>0.724</w:t>
            </w:r>
          </w:p>
        </w:tc>
      </w:tr>
      <w:tr w:rsidR="00935648" w:rsidRPr="00935648" w14:paraId="633DC918" w14:textId="77777777" w:rsidTr="00935648">
        <w:trPr>
          <w:trHeight w:val="300"/>
          <w:jc w:val="center"/>
        </w:trPr>
        <w:tc>
          <w:tcPr>
            <w:tcW w:w="0" w:type="auto"/>
            <w:tcBorders>
              <w:top w:val="nil"/>
              <w:left w:val="nil"/>
              <w:bottom w:val="nil"/>
              <w:right w:val="nil"/>
            </w:tcBorders>
            <w:noWrap/>
            <w:vAlign w:val="center"/>
            <w:hideMark/>
          </w:tcPr>
          <w:p w14:paraId="5801F4BA" w14:textId="77777777" w:rsidR="00935648" w:rsidRPr="00935648" w:rsidRDefault="00935648">
            <w:pPr>
              <w:jc w:val="center"/>
              <w:rPr>
                <w:color w:val="000000"/>
                <w:sz w:val="20"/>
                <w:szCs w:val="20"/>
              </w:rPr>
            </w:pPr>
          </w:p>
        </w:tc>
        <w:tc>
          <w:tcPr>
            <w:tcW w:w="0" w:type="auto"/>
            <w:tcBorders>
              <w:top w:val="nil"/>
              <w:left w:val="nil"/>
              <w:bottom w:val="nil"/>
              <w:right w:val="nil"/>
            </w:tcBorders>
            <w:noWrap/>
            <w:vAlign w:val="center"/>
            <w:hideMark/>
          </w:tcPr>
          <w:p w14:paraId="5E165C5C" w14:textId="77777777" w:rsidR="00935648" w:rsidRPr="00935648" w:rsidRDefault="00935648">
            <w:pPr>
              <w:jc w:val="center"/>
              <w:rPr>
                <w:color w:val="000000"/>
                <w:sz w:val="20"/>
                <w:szCs w:val="20"/>
              </w:rPr>
            </w:pPr>
            <w:r w:rsidRPr="00935648">
              <w:rPr>
                <w:rFonts w:eastAsia="Yu Gothic"/>
                <w:color w:val="000000"/>
                <w:sz w:val="20"/>
                <w:szCs w:val="20"/>
              </w:rPr>
              <w:t>UR2</w:t>
            </w:r>
          </w:p>
        </w:tc>
        <w:tc>
          <w:tcPr>
            <w:tcW w:w="0" w:type="auto"/>
            <w:tcBorders>
              <w:top w:val="nil"/>
              <w:left w:val="nil"/>
              <w:bottom w:val="nil"/>
              <w:right w:val="nil"/>
            </w:tcBorders>
            <w:noWrap/>
            <w:vAlign w:val="center"/>
            <w:hideMark/>
          </w:tcPr>
          <w:p w14:paraId="1AE218A1" w14:textId="77777777" w:rsidR="00935648" w:rsidRPr="00935648" w:rsidRDefault="00935648">
            <w:pPr>
              <w:jc w:val="center"/>
              <w:rPr>
                <w:color w:val="000000"/>
                <w:sz w:val="20"/>
                <w:szCs w:val="20"/>
              </w:rPr>
            </w:pPr>
            <w:r w:rsidRPr="00935648">
              <w:rPr>
                <w:rFonts w:eastAsia="Yu Gothic"/>
                <w:color w:val="000000"/>
                <w:sz w:val="20"/>
                <w:szCs w:val="20"/>
              </w:rPr>
              <w:t>3.712</w:t>
            </w:r>
          </w:p>
        </w:tc>
        <w:tc>
          <w:tcPr>
            <w:tcW w:w="0" w:type="auto"/>
            <w:tcBorders>
              <w:top w:val="nil"/>
              <w:left w:val="nil"/>
              <w:bottom w:val="nil"/>
              <w:right w:val="nil"/>
            </w:tcBorders>
            <w:noWrap/>
            <w:vAlign w:val="center"/>
            <w:hideMark/>
          </w:tcPr>
          <w:p w14:paraId="6ED79ED8" w14:textId="77777777" w:rsidR="00935648" w:rsidRPr="00935648" w:rsidRDefault="00935648">
            <w:pPr>
              <w:jc w:val="center"/>
              <w:rPr>
                <w:color w:val="000000"/>
                <w:sz w:val="20"/>
                <w:szCs w:val="20"/>
              </w:rPr>
            </w:pPr>
            <w:r w:rsidRPr="00935648">
              <w:rPr>
                <w:rFonts w:eastAsia="Yu Gothic"/>
                <w:color w:val="000000"/>
                <w:sz w:val="20"/>
                <w:szCs w:val="20"/>
              </w:rPr>
              <w:t>0.761</w:t>
            </w:r>
          </w:p>
        </w:tc>
        <w:tc>
          <w:tcPr>
            <w:tcW w:w="0" w:type="auto"/>
            <w:tcBorders>
              <w:top w:val="nil"/>
              <w:left w:val="nil"/>
              <w:bottom w:val="nil"/>
              <w:right w:val="nil"/>
            </w:tcBorders>
            <w:noWrap/>
            <w:vAlign w:val="center"/>
            <w:hideMark/>
          </w:tcPr>
          <w:p w14:paraId="60F5B3CF" w14:textId="77777777" w:rsidR="00935648" w:rsidRPr="00935648" w:rsidRDefault="00935648">
            <w:pPr>
              <w:jc w:val="center"/>
              <w:rPr>
                <w:color w:val="000000"/>
                <w:sz w:val="20"/>
                <w:szCs w:val="20"/>
              </w:rPr>
            </w:pPr>
            <w:r w:rsidRPr="00935648">
              <w:rPr>
                <w:rFonts w:eastAsia="Yu Gothic"/>
                <w:color w:val="000000"/>
                <w:sz w:val="20"/>
                <w:szCs w:val="20"/>
              </w:rPr>
              <w:t>0.839</w:t>
            </w:r>
          </w:p>
        </w:tc>
        <w:tc>
          <w:tcPr>
            <w:tcW w:w="0" w:type="auto"/>
            <w:vMerge/>
            <w:tcBorders>
              <w:top w:val="nil"/>
              <w:left w:val="nil"/>
              <w:bottom w:val="single" w:sz="4" w:space="0" w:color="000000"/>
              <w:right w:val="nil"/>
            </w:tcBorders>
            <w:vAlign w:val="center"/>
            <w:hideMark/>
          </w:tcPr>
          <w:p w14:paraId="4D000941" w14:textId="77777777" w:rsidR="00935648" w:rsidRPr="00935648" w:rsidRDefault="00935648">
            <w:pPr>
              <w:rPr>
                <w:color w:val="000000"/>
                <w:sz w:val="20"/>
                <w:szCs w:val="20"/>
              </w:rPr>
            </w:pPr>
          </w:p>
        </w:tc>
        <w:tc>
          <w:tcPr>
            <w:tcW w:w="0" w:type="auto"/>
            <w:vMerge/>
            <w:tcBorders>
              <w:top w:val="nil"/>
              <w:left w:val="nil"/>
              <w:bottom w:val="single" w:sz="4" w:space="0" w:color="000000"/>
              <w:right w:val="nil"/>
            </w:tcBorders>
            <w:vAlign w:val="center"/>
            <w:hideMark/>
          </w:tcPr>
          <w:p w14:paraId="156FE286" w14:textId="77777777" w:rsidR="00935648" w:rsidRPr="00935648" w:rsidRDefault="00935648">
            <w:pPr>
              <w:rPr>
                <w:color w:val="000000"/>
                <w:sz w:val="20"/>
                <w:szCs w:val="20"/>
              </w:rPr>
            </w:pPr>
          </w:p>
        </w:tc>
        <w:tc>
          <w:tcPr>
            <w:tcW w:w="0" w:type="auto"/>
            <w:vMerge/>
            <w:tcBorders>
              <w:top w:val="nil"/>
              <w:left w:val="nil"/>
              <w:bottom w:val="single" w:sz="4" w:space="0" w:color="000000"/>
              <w:right w:val="nil"/>
            </w:tcBorders>
            <w:vAlign w:val="center"/>
            <w:hideMark/>
          </w:tcPr>
          <w:p w14:paraId="0051F557" w14:textId="77777777" w:rsidR="00935648" w:rsidRPr="00935648" w:rsidRDefault="00935648">
            <w:pPr>
              <w:rPr>
                <w:color w:val="000000"/>
                <w:sz w:val="20"/>
                <w:szCs w:val="20"/>
              </w:rPr>
            </w:pPr>
          </w:p>
        </w:tc>
      </w:tr>
      <w:tr w:rsidR="00935648" w:rsidRPr="00935648" w14:paraId="16BFB80E" w14:textId="77777777" w:rsidTr="00935648">
        <w:trPr>
          <w:trHeight w:val="300"/>
          <w:jc w:val="center"/>
        </w:trPr>
        <w:tc>
          <w:tcPr>
            <w:tcW w:w="0" w:type="auto"/>
            <w:tcBorders>
              <w:top w:val="nil"/>
              <w:left w:val="nil"/>
              <w:bottom w:val="nil"/>
              <w:right w:val="nil"/>
            </w:tcBorders>
            <w:noWrap/>
            <w:vAlign w:val="center"/>
            <w:hideMark/>
          </w:tcPr>
          <w:p w14:paraId="54588A4A" w14:textId="77777777" w:rsidR="00935648" w:rsidRPr="00935648" w:rsidRDefault="00935648">
            <w:pPr>
              <w:jc w:val="center"/>
              <w:rPr>
                <w:color w:val="000000"/>
                <w:sz w:val="20"/>
                <w:szCs w:val="20"/>
              </w:rPr>
            </w:pPr>
          </w:p>
        </w:tc>
        <w:tc>
          <w:tcPr>
            <w:tcW w:w="0" w:type="auto"/>
            <w:tcBorders>
              <w:top w:val="nil"/>
              <w:left w:val="nil"/>
              <w:bottom w:val="nil"/>
              <w:right w:val="nil"/>
            </w:tcBorders>
            <w:noWrap/>
            <w:vAlign w:val="center"/>
            <w:hideMark/>
          </w:tcPr>
          <w:p w14:paraId="63BE28AD" w14:textId="77777777" w:rsidR="00935648" w:rsidRPr="00935648" w:rsidRDefault="00935648">
            <w:pPr>
              <w:jc w:val="center"/>
              <w:rPr>
                <w:color w:val="000000"/>
                <w:sz w:val="20"/>
                <w:szCs w:val="20"/>
              </w:rPr>
            </w:pPr>
            <w:r w:rsidRPr="00935648">
              <w:rPr>
                <w:rFonts w:eastAsia="Yu Gothic"/>
                <w:color w:val="000000"/>
                <w:sz w:val="20"/>
                <w:szCs w:val="20"/>
              </w:rPr>
              <w:t>UR3</w:t>
            </w:r>
          </w:p>
        </w:tc>
        <w:tc>
          <w:tcPr>
            <w:tcW w:w="0" w:type="auto"/>
            <w:tcBorders>
              <w:top w:val="nil"/>
              <w:left w:val="nil"/>
              <w:bottom w:val="nil"/>
              <w:right w:val="nil"/>
            </w:tcBorders>
            <w:noWrap/>
            <w:vAlign w:val="center"/>
            <w:hideMark/>
          </w:tcPr>
          <w:p w14:paraId="112B4EFD" w14:textId="77777777" w:rsidR="00935648" w:rsidRPr="00935648" w:rsidRDefault="00935648">
            <w:pPr>
              <w:jc w:val="center"/>
              <w:rPr>
                <w:color w:val="000000"/>
                <w:sz w:val="20"/>
                <w:szCs w:val="20"/>
              </w:rPr>
            </w:pPr>
            <w:r w:rsidRPr="00935648">
              <w:rPr>
                <w:rFonts w:eastAsia="Yu Gothic"/>
                <w:color w:val="000000"/>
                <w:sz w:val="20"/>
                <w:szCs w:val="20"/>
              </w:rPr>
              <w:t>3.65</w:t>
            </w:r>
          </w:p>
        </w:tc>
        <w:tc>
          <w:tcPr>
            <w:tcW w:w="0" w:type="auto"/>
            <w:tcBorders>
              <w:top w:val="nil"/>
              <w:left w:val="nil"/>
              <w:bottom w:val="nil"/>
              <w:right w:val="nil"/>
            </w:tcBorders>
            <w:noWrap/>
            <w:vAlign w:val="center"/>
            <w:hideMark/>
          </w:tcPr>
          <w:p w14:paraId="45820718" w14:textId="77777777" w:rsidR="00935648" w:rsidRPr="00935648" w:rsidRDefault="00935648">
            <w:pPr>
              <w:jc w:val="center"/>
              <w:rPr>
                <w:color w:val="000000"/>
                <w:sz w:val="20"/>
                <w:szCs w:val="20"/>
              </w:rPr>
            </w:pPr>
            <w:r w:rsidRPr="00935648">
              <w:rPr>
                <w:rFonts w:eastAsia="Yu Gothic"/>
                <w:color w:val="000000"/>
                <w:sz w:val="20"/>
                <w:szCs w:val="20"/>
              </w:rPr>
              <w:t>0.784</w:t>
            </w:r>
          </w:p>
        </w:tc>
        <w:tc>
          <w:tcPr>
            <w:tcW w:w="0" w:type="auto"/>
            <w:tcBorders>
              <w:top w:val="nil"/>
              <w:left w:val="nil"/>
              <w:bottom w:val="nil"/>
              <w:right w:val="nil"/>
            </w:tcBorders>
            <w:noWrap/>
            <w:vAlign w:val="center"/>
            <w:hideMark/>
          </w:tcPr>
          <w:p w14:paraId="2856ECA0" w14:textId="77777777" w:rsidR="00935648" w:rsidRPr="00935648" w:rsidRDefault="00935648">
            <w:pPr>
              <w:jc w:val="center"/>
              <w:rPr>
                <w:color w:val="000000"/>
                <w:sz w:val="20"/>
                <w:szCs w:val="20"/>
              </w:rPr>
            </w:pPr>
            <w:r w:rsidRPr="00935648">
              <w:rPr>
                <w:rFonts w:eastAsia="Yu Gothic"/>
                <w:color w:val="000000"/>
                <w:sz w:val="20"/>
                <w:szCs w:val="20"/>
              </w:rPr>
              <w:t>0.873</w:t>
            </w:r>
          </w:p>
        </w:tc>
        <w:tc>
          <w:tcPr>
            <w:tcW w:w="0" w:type="auto"/>
            <w:vMerge/>
            <w:tcBorders>
              <w:top w:val="nil"/>
              <w:left w:val="nil"/>
              <w:bottom w:val="single" w:sz="4" w:space="0" w:color="000000"/>
              <w:right w:val="nil"/>
            </w:tcBorders>
            <w:vAlign w:val="center"/>
            <w:hideMark/>
          </w:tcPr>
          <w:p w14:paraId="29C085DA" w14:textId="77777777" w:rsidR="00935648" w:rsidRPr="00935648" w:rsidRDefault="00935648">
            <w:pPr>
              <w:rPr>
                <w:color w:val="000000"/>
                <w:sz w:val="20"/>
                <w:szCs w:val="20"/>
              </w:rPr>
            </w:pPr>
          </w:p>
        </w:tc>
        <w:tc>
          <w:tcPr>
            <w:tcW w:w="0" w:type="auto"/>
            <w:vMerge/>
            <w:tcBorders>
              <w:top w:val="nil"/>
              <w:left w:val="nil"/>
              <w:bottom w:val="single" w:sz="4" w:space="0" w:color="000000"/>
              <w:right w:val="nil"/>
            </w:tcBorders>
            <w:vAlign w:val="center"/>
            <w:hideMark/>
          </w:tcPr>
          <w:p w14:paraId="59DBB9DC" w14:textId="77777777" w:rsidR="00935648" w:rsidRPr="00935648" w:rsidRDefault="00935648">
            <w:pPr>
              <w:rPr>
                <w:color w:val="000000"/>
                <w:sz w:val="20"/>
                <w:szCs w:val="20"/>
              </w:rPr>
            </w:pPr>
          </w:p>
        </w:tc>
        <w:tc>
          <w:tcPr>
            <w:tcW w:w="0" w:type="auto"/>
            <w:vMerge/>
            <w:tcBorders>
              <w:top w:val="nil"/>
              <w:left w:val="nil"/>
              <w:bottom w:val="single" w:sz="4" w:space="0" w:color="000000"/>
              <w:right w:val="nil"/>
            </w:tcBorders>
            <w:vAlign w:val="center"/>
            <w:hideMark/>
          </w:tcPr>
          <w:p w14:paraId="5D761991" w14:textId="77777777" w:rsidR="00935648" w:rsidRPr="00935648" w:rsidRDefault="00935648">
            <w:pPr>
              <w:rPr>
                <w:color w:val="000000"/>
                <w:sz w:val="20"/>
                <w:szCs w:val="20"/>
              </w:rPr>
            </w:pPr>
          </w:p>
        </w:tc>
      </w:tr>
      <w:tr w:rsidR="00935648" w:rsidRPr="00935648" w14:paraId="193845BB" w14:textId="77777777" w:rsidTr="00935648">
        <w:trPr>
          <w:trHeight w:val="300"/>
          <w:jc w:val="center"/>
        </w:trPr>
        <w:tc>
          <w:tcPr>
            <w:tcW w:w="0" w:type="auto"/>
            <w:tcBorders>
              <w:top w:val="nil"/>
              <w:left w:val="nil"/>
              <w:bottom w:val="single" w:sz="4" w:space="0" w:color="auto"/>
              <w:right w:val="nil"/>
            </w:tcBorders>
            <w:noWrap/>
            <w:vAlign w:val="center"/>
            <w:hideMark/>
          </w:tcPr>
          <w:p w14:paraId="5404A589" w14:textId="77777777" w:rsidR="00935648" w:rsidRPr="00935648" w:rsidRDefault="00935648">
            <w:pPr>
              <w:jc w:val="center"/>
              <w:rPr>
                <w:rFonts w:eastAsia="Yu Gothic"/>
                <w:color w:val="000000"/>
                <w:sz w:val="20"/>
                <w:szCs w:val="20"/>
              </w:rPr>
            </w:pPr>
            <w:r w:rsidRPr="00935648">
              <w:rPr>
                <w:rFonts w:eastAsia="Yu Gothic"/>
                <w:color w:val="000000"/>
                <w:sz w:val="20"/>
                <w:szCs w:val="20"/>
              </w:rPr>
              <w:t> </w:t>
            </w:r>
          </w:p>
        </w:tc>
        <w:tc>
          <w:tcPr>
            <w:tcW w:w="0" w:type="auto"/>
            <w:tcBorders>
              <w:top w:val="nil"/>
              <w:left w:val="nil"/>
              <w:bottom w:val="single" w:sz="4" w:space="0" w:color="auto"/>
              <w:right w:val="nil"/>
            </w:tcBorders>
            <w:noWrap/>
            <w:vAlign w:val="center"/>
            <w:hideMark/>
          </w:tcPr>
          <w:p w14:paraId="514F584D" w14:textId="77777777" w:rsidR="00935648" w:rsidRPr="00935648" w:rsidRDefault="00935648">
            <w:pPr>
              <w:jc w:val="center"/>
              <w:rPr>
                <w:color w:val="000000"/>
                <w:sz w:val="20"/>
                <w:szCs w:val="20"/>
              </w:rPr>
            </w:pPr>
            <w:r w:rsidRPr="00935648">
              <w:rPr>
                <w:rFonts w:eastAsia="Yu Gothic"/>
                <w:color w:val="000000"/>
                <w:sz w:val="20"/>
                <w:szCs w:val="20"/>
              </w:rPr>
              <w:t>UR4</w:t>
            </w:r>
          </w:p>
        </w:tc>
        <w:tc>
          <w:tcPr>
            <w:tcW w:w="0" w:type="auto"/>
            <w:tcBorders>
              <w:top w:val="nil"/>
              <w:left w:val="nil"/>
              <w:bottom w:val="single" w:sz="4" w:space="0" w:color="auto"/>
              <w:right w:val="nil"/>
            </w:tcBorders>
            <w:noWrap/>
            <w:vAlign w:val="center"/>
            <w:hideMark/>
          </w:tcPr>
          <w:p w14:paraId="6BFB7283" w14:textId="77777777" w:rsidR="00935648" w:rsidRPr="00935648" w:rsidRDefault="00935648">
            <w:pPr>
              <w:jc w:val="center"/>
              <w:rPr>
                <w:color w:val="000000"/>
                <w:sz w:val="20"/>
                <w:szCs w:val="20"/>
              </w:rPr>
            </w:pPr>
            <w:r w:rsidRPr="00935648">
              <w:rPr>
                <w:rFonts w:eastAsia="Yu Gothic"/>
                <w:color w:val="000000"/>
                <w:sz w:val="20"/>
                <w:szCs w:val="20"/>
              </w:rPr>
              <w:t>3.812</w:t>
            </w:r>
          </w:p>
        </w:tc>
        <w:tc>
          <w:tcPr>
            <w:tcW w:w="0" w:type="auto"/>
            <w:tcBorders>
              <w:top w:val="nil"/>
              <w:left w:val="nil"/>
              <w:bottom w:val="single" w:sz="4" w:space="0" w:color="auto"/>
              <w:right w:val="nil"/>
            </w:tcBorders>
            <w:noWrap/>
            <w:vAlign w:val="center"/>
            <w:hideMark/>
          </w:tcPr>
          <w:p w14:paraId="2865050D" w14:textId="77777777" w:rsidR="00935648" w:rsidRPr="00935648" w:rsidRDefault="00935648">
            <w:pPr>
              <w:jc w:val="center"/>
              <w:rPr>
                <w:color w:val="000000"/>
                <w:sz w:val="20"/>
                <w:szCs w:val="20"/>
              </w:rPr>
            </w:pPr>
            <w:r w:rsidRPr="00935648">
              <w:rPr>
                <w:rFonts w:eastAsia="Yu Gothic"/>
                <w:color w:val="000000"/>
                <w:sz w:val="20"/>
                <w:szCs w:val="20"/>
              </w:rPr>
              <w:t>0.8</w:t>
            </w:r>
          </w:p>
        </w:tc>
        <w:tc>
          <w:tcPr>
            <w:tcW w:w="0" w:type="auto"/>
            <w:tcBorders>
              <w:top w:val="nil"/>
              <w:left w:val="nil"/>
              <w:bottom w:val="single" w:sz="4" w:space="0" w:color="auto"/>
              <w:right w:val="nil"/>
            </w:tcBorders>
            <w:noWrap/>
            <w:vAlign w:val="center"/>
            <w:hideMark/>
          </w:tcPr>
          <w:p w14:paraId="467F8822" w14:textId="77777777" w:rsidR="00935648" w:rsidRPr="00935648" w:rsidRDefault="00935648">
            <w:pPr>
              <w:jc w:val="center"/>
              <w:rPr>
                <w:color w:val="000000"/>
                <w:sz w:val="20"/>
                <w:szCs w:val="20"/>
              </w:rPr>
            </w:pPr>
            <w:r w:rsidRPr="00935648">
              <w:rPr>
                <w:rFonts w:eastAsia="Yu Gothic"/>
                <w:color w:val="000000"/>
                <w:sz w:val="20"/>
                <w:szCs w:val="20"/>
              </w:rPr>
              <w:t>0.878</w:t>
            </w:r>
          </w:p>
        </w:tc>
        <w:tc>
          <w:tcPr>
            <w:tcW w:w="0" w:type="auto"/>
            <w:vMerge/>
            <w:tcBorders>
              <w:top w:val="nil"/>
              <w:left w:val="nil"/>
              <w:bottom w:val="single" w:sz="4" w:space="0" w:color="000000"/>
              <w:right w:val="nil"/>
            </w:tcBorders>
            <w:vAlign w:val="center"/>
            <w:hideMark/>
          </w:tcPr>
          <w:p w14:paraId="259653F9" w14:textId="77777777" w:rsidR="00935648" w:rsidRPr="00935648" w:rsidRDefault="00935648">
            <w:pPr>
              <w:rPr>
                <w:color w:val="000000"/>
                <w:sz w:val="20"/>
                <w:szCs w:val="20"/>
              </w:rPr>
            </w:pPr>
          </w:p>
        </w:tc>
        <w:tc>
          <w:tcPr>
            <w:tcW w:w="0" w:type="auto"/>
            <w:vMerge/>
            <w:tcBorders>
              <w:top w:val="nil"/>
              <w:left w:val="nil"/>
              <w:bottom w:val="single" w:sz="4" w:space="0" w:color="000000"/>
              <w:right w:val="nil"/>
            </w:tcBorders>
            <w:vAlign w:val="center"/>
            <w:hideMark/>
          </w:tcPr>
          <w:p w14:paraId="13204636" w14:textId="77777777" w:rsidR="00935648" w:rsidRPr="00935648" w:rsidRDefault="00935648">
            <w:pPr>
              <w:rPr>
                <w:color w:val="000000"/>
                <w:sz w:val="20"/>
                <w:szCs w:val="20"/>
              </w:rPr>
            </w:pPr>
          </w:p>
        </w:tc>
        <w:tc>
          <w:tcPr>
            <w:tcW w:w="0" w:type="auto"/>
            <w:vMerge/>
            <w:tcBorders>
              <w:top w:val="nil"/>
              <w:left w:val="nil"/>
              <w:bottom w:val="single" w:sz="4" w:space="0" w:color="000000"/>
              <w:right w:val="nil"/>
            </w:tcBorders>
            <w:vAlign w:val="center"/>
            <w:hideMark/>
          </w:tcPr>
          <w:p w14:paraId="5832356C" w14:textId="77777777" w:rsidR="00935648" w:rsidRPr="00935648" w:rsidRDefault="00935648">
            <w:pPr>
              <w:rPr>
                <w:color w:val="000000"/>
                <w:sz w:val="20"/>
                <w:szCs w:val="20"/>
              </w:rPr>
            </w:pPr>
          </w:p>
        </w:tc>
      </w:tr>
    </w:tbl>
    <w:p w14:paraId="168BF745" w14:textId="77777777" w:rsidR="00740859" w:rsidRDefault="00740859" w:rsidP="00935648">
      <w:pPr>
        <w:widowControl w:val="0"/>
        <w:spacing w:line="360" w:lineRule="auto"/>
        <w:rPr>
          <w:lang w:val="en-US"/>
        </w:rPr>
      </w:pPr>
    </w:p>
    <w:p w14:paraId="6F34C041" w14:textId="77777777" w:rsidR="00D532D1" w:rsidRDefault="00D532D1" w:rsidP="00D532D1">
      <w:pPr>
        <w:widowControl w:val="0"/>
        <w:spacing w:line="360" w:lineRule="auto"/>
        <w:jc w:val="both"/>
        <w:rPr>
          <w:sz w:val="20"/>
          <w:szCs w:val="20"/>
          <w:lang w:val="en-US"/>
        </w:rPr>
      </w:pPr>
      <w:r w:rsidRPr="00D532D1">
        <w:rPr>
          <w:sz w:val="20"/>
          <w:szCs w:val="20"/>
          <w:lang w:val="en-US"/>
        </w:rPr>
        <w:t xml:space="preserve">Based on the </w:t>
      </w:r>
      <w:proofErr w:type="spellStart"/>
      <w:r w:rsidRPr="00D532D1">
        <w:rPr>
          <w:sz w:val="20"/>
          <w:szCs w:val="20"/>
          <w:lang w:val="en-US"/>
        </w:rPr>
        <w:t>SmartPLS</w:t>
      </w:r>
      <w:proofErr w:type="spellEnd"/>
      <w:r w:rsidRPr="00D532D1">
        <w:rPr>
          <w:sz w:val="20"/>
          <w:szCs w:val="20"/>
          <w:lang w:val="en-US"/>
        </w:rPr>
        <w:t xml:space="preserve"> results presented in </w:t>
      </w:r>
      <w:r w:rsidRPr="00C570EE">
        <w:rPr>
          <w:i/>
          <w:iCs/>
          <w:sz w:val="20"/>
          <w:szCs w:val="20"/>
          <w:lang w:val="en-US"/>
        </w:rPr>
        <w:t>Tables 2</w:t>
      </w:r>
      <w:r w:rsidRPr="00D532D1">
        <w:rPr>
          <w:sz w:val="20"/>
          <w:szCs w:val="20"/>
          <w:lang w:val="en-US"/>
        </w:rPr>
        <w:t xml:space="preserve"> and </w:t>
      </w:r>
      <w:r w:rsidRPr="00C570EE">
        <w:rPr>
          <w:i/>
          <w:iCs/>
          <w:sz w:val="20"/>
          <w:szCs w:val="20"/>
          <w:lang w:val="en-US"/>
        </w:rPr>
        <w:t>3</w:t>
      </w:r>
      <w:r w:rsidRPr="00D532D1">
        <w:rPr>
          <w:sz w:val="20"/>
          <w:szCs w:val="20"/>
          <w:lang w:val="en-US"/>
        </w:rPr>
        <w:t>, all measurement indicators for both Indonesian and Japanese respondents demonstrate satisfactory indicator reliability, with factor loadings exceeding the recommended threshold of 0.70 [53]. Furthermore, all constructs report Average Variance Extracted (AVE) values above 0.50, confirming adequate convergent validity. The Composite Reliability (CR) and Cronbach’s Alpha coefficients for each construct also exceed the acceptable thresholds, indicating sufficient internal consistency reliability [54]. These results confirm that the measurement model satisfies the established validity and reliability criteria, supporting its suitability for further structural model analysis.</w:t>
      </w:r>
      <w:r>
        <w:rPr>
          <w:sz w:val="20"/>
          <w:szCs w:val="20"/>
          <w:lang w:val="en-US"/>
        </w:rPr>
        <w:t xml:space="preserve"> </w:t>
      </w:r>
      <w:r w:rsidRPr="00D532D1">
        <w:rPr>
          <w:sz w:val="20"/>
          <w:szCs w:val="20"/>
          <w:lang w:val="en-US"/>
        </w:rPr>
        <w:t>In addition, the Japanese sample exhibits slightly higher reliability coefficients across several constructs compared to the Indonesian sample, suggesting a more homogeneous internal response pattern among Japanese respondents. This indicates greater consistency in their perceptions of the measured constructs. Nevertheless, both samples meet the recommended methodological standards.</w:t>
      </w:r>
    </w:p>
    <w:p w14:paraId="348925A3" w14:textId="77777777" w:rsidR="00740859" w:rsidRDefault="00740859" w:rsidP="00306E9E">
      <w:pPr>
        <w:widowControl w:val="0"/>
        <w:spacing w:line="360" w:lineRule="auto"/>
        <w:jc w:val="center"/>
        <w:rPr>
          <w:lang w:val="en-US"/>
        </w:rPr>
      </w:pPr>
    </w:p>
    <w:p w14:paraId="713D9FFE" w14:textId="5F11C5C8" w:rsidR="00D532D1" w:rsidRDefault="00D532D1" w:rsidP="00D532D1">
      <w:pPr>
        <w:widowControl w:val="0"/>
        <w:spacing w:line="360" w:lineRule="auto"/>
        <w:jc w:val="center"/>
        <w:rPr>
          <w:sz w:val="20"/>
          <w:szCs w:val="20"/>
          <w:lang w:val="en-US"/>
        </w:rPr>
      </w:pPr>
      <w:r w:rsidRPr="00D532D1">
        <w:rPr>
          <w:sz w:val="20"/>
          <w:szCs w:val="20"/>
          <w:lang w:val="en-US"/>
        </w:rPr>
        <w:t>Table 4. R-Squared Results: Indonesia</w:t>
      </w:r>
    </w:p>
    <w:tbl>
      <w:tblPr>
        <w:tblW w:w="0" w:type="auto"/>
        <w:jc w:val="center"/>
        <w:tblLook w:val="04A0" w:firstRow="1" w:lastRow="0" w:firstColumn="1" w:lastColumn="0" w:noHBand="0" w:noVBand="1"/>
      </w:tblPr>
      <w:tblGrid>
        <w:gridCol w:w="2244"/>
        <w:gridCol w:w="938"/>
        <w:gridCol w:w="1655"/>
      </w:tblGrid>
      <w:tr w:rsidR="00D532D1" w:rsidRPr="00D532D1" w14:paraId="37C4E308" w14:textId="77777777" w:rsidTr="00D532D1">
        <w:trPr>
          <w:trHeight w:val="340"/>
          <w:jc w:val="center"/>
        </w:trPr>
        <w:tc>
          <w:tcPr>
            <w:tcW w:w="0" w:type="auto"/>
            <w:tcBorders>
              <w:top w:val="single" w:sz="4" w:space="0" w:color="auto"/>
              <w:left w:val="nil"/>
              <w:bottom w:val="single" w:sz="4" w:space="0" w:color="auto"/>
              <w:right w:val="nil"/>
            </w:tcBorders>
            <w:vAlign w:val="center"/>
            <w:hideMark/>
          </w:tcPr>
          <w:p w14:paraId="30410E4D" w14:textId="77777777" w:rsidR="00D532D1" w:rsidRPr="00D532D1" w:rsidRDefault="00D532D1">
            <w:pPr>
              <w:jc w:val="center"/>
              <w:rPr>
                <w:color w:val="000000"/>
                <w:sz w:val="20"/>
                <w:szCs w:val="20"/>
              </w:rPr>
            </w:pPr>
            <w:r w:rsidRPr="00D532D1">
              <w:rPr>
                <w:sz w:val="20"/>
                <w:szCs w:val="20"/>
              </w:rPr>
              <w:t>Dependent Variables</w:t>
            </w:r>
          </w:p>
        </w:tc>
        <w:tc>
          <w:tcPr>
            <w:tcW w:w="0" w:type="auto"/>
            <w:tcBorders>
              <w:top w:val="single" w:sz="4" w:space="0" w:color="auto"/>
              <w:left w:val="nil"/>
              <w:bottom w:val="single" w:sz="4" w:space="0" w:color="auto"/>
              <w:right w:val="nil"/>
            </w:tcBorders>
            <w:vAlign w:val="center"/>
            <w:hideMark/>
          </w:tcPr>
          <w:p w14:paraId="4ACE5BC4" w14:textId="77777777" w:rsidR="00D532D1" w:rsidRPr="00D532D1" w:rsidRDefault="00D532D1">
            <w:pPr>
              <w:jc w:val="center"/>
              <w:rPr>
                <w:color w:val="000000"/>
                <w:sz w:val="20"/>
                <w:szCs w:val="20"/>
              </w:rPr>
            </w:pPr>
            <w:r w:rsidRPr="00D532D1">
              <w:rPr>
                <w:sz w:val="20"/>
                <w:szCs w:val="20"/>
              </w:rPr>
              <w:t>R-square</w:t>
            </w:r>
          </w:p>
        </w:tc>
        <w:tc>
          <w:tcPr>
            <w:tcW w:w="0" w:type="auto"/>
            <w:tcBorders>
              <w:top w:val="single" w:sz="4" w:space="0" w:color="auto"/>
              <w:left w:val="nil"/>
              <w:bottom w:val="single" w:sz="4" w:space="0" w:color="auto"/>
              <w:right w:val="nil"/>
            </w:tcBorders>
            <w:vAlign w:val="center"/>
            <w:hideMark/>
          </w:tcPr>
          <w:p w14:paraId="69A34617" w14:textId="77777777" w:rsidR="00D532D1" w:rsidRPr="00D532D1" w:rsidRDefault="00D532D1">
            <w:pPr>
              <w:jc w:val="center"/>
              <w:rPr>
                <w:color w:val="000000"/>
                <w:sz w:val="20"/>
                <w:szCs w:val="20"/>
              </w:rPr>
            </w:pPr>
            <w:r w:rsidRPr="00D532D1">
              <w:rPr>
                <w:sz w:val="20"/>
                <w:szCs w:val="20"/>
              </w:rPr>
              <w:t>R-square adjusted</w:t>
            </w:r>
          </w:p>
        </w:tc>
      </w:tr>
      <w:tr w:rsidR="00D532D1" w:rsidRPr="00D532D1" w14:paraId="7A84EF9E" w14:textId="77777777" w:rsidTr="00D532D1">
        <w:trPr>
          <w:trHeight w:val="320"/>
          <w:jc w:val="center"/>
        </w:trPr>
        <w:tc>
          <w:tcPr>
            <w:tcW w:w="0" w:type="auto"/>
            <w:tcBorders>
              <w:top w:val="nil"/>
              <w:left w:val="nil"/>
              <w:bottom w:val="nil"/>
              <w:right w:val="nil"/>
            </w:tcBorders>
            <w:noWrap/>
            <w:vAlign w:val="center"/>
            <w:hideMark/>
          </w:tcPr>
          <w:p w14:paraId="17467B5B" w14:textId="77777777" w:rsidR="00D532D1" w:rsidRPr="00D532D1" w:rsidRDefault="00D532D1">
            <w:pPr>
              <w:jc w:val="center"/>
              <w:rPr>
                <w:color w:val="000000"/>
                <w:sz w:val="20"/>
                <w:szCs w:val="20"/>
              </w:rPr>
            </w:pPr>
            <w:r w:rsidRPr="00D532D1">
              <w:rPr>
                <w:color w:val="000000"/>
                <w:sz w:val="20"/>
                <w:szCs w:val="20"/>
              </w:rPr>
              <w:t>Actual Donation</w:t>
            </w:r>
          </w:p>
        </w:tc>
        <w:tc>
          <w:tcPr>
            <w:tcW w:w="0" w:type="auto"/>
            <w:tcBorders>
              <w:top w:val="nil"/>
              <w:left w:val="nil"/>
              <w:bottom w:val="nil"/>
              <w:right w:val="nil"/>
            </w:tcBorders>
            <w:noWrap/>
            <w:vAlign w:val="center"/>
            <w:hideMark/>
          </w:tcPr>
          <w:p w14:paraId="05F7168C" w14:textId="77777777" w:rsidR="00D532D1" w:rsidRPr="00D532D1" w:rsidRDefault="00D532D1">
            <w:pPr>
              <w:jc w:val="center"/>
              <w:rPr>
                <w:color w:val="000000"/>
                <w:sz w:val="20"/>
                <w:szCs w:val="20"/>
              </w:rPr>
            </w:pPr>
            <w:r w:rsidRPr="00D532D1">
              <w:rPr>
                <w:color w:val="000000"/>
                <w:sz w:val="20"/>
                <w:szCs w:val="20"/>
              </w:rPr>
              <w:t>0.035</w:t>
            </w:r>
          </w:p>
        </w:tc>
        <w:tc>
          <w:tcPr>
            <w:tcW w:w="0" w:type="auto"/>
            <w:tcBorders>
              <w:top w:val="nil"/>
              <w:left w:val="nil"/>
              <w:bottom w:val="nil"/>
              <w:right w:val="nil"/>
            </w:tcBorders>
            <w:noWrap/>
            <w:vAlign w:val="center"/>
            <w:hideMark/>
          </w:tcPr>
          <w:p w14:paraId="7328AD15" w14:textId="77777777" w:rsidR="00D532D1" w:rsidRPr="00D532D1" w:rsidRDefault="00D532D1">
            <w:pPr>
              <w:jc w:val="center"/>
              <w:rPr>
                <w:color w:val="000000"/>
                <w:sz w:val="20"/>
                <w:szCs w:val="20"/>
              </w:rPr>
            </w:pPr>
            <w:r w:rsidRPr="00D532D1">
              <w:rPr>
                <w:color w:val="000000"/>
                <w:sz w:val="20"/>
                <w:szCs w:val="20"/>
              </w:rPr>
              <w:t>0.028</w:t>
            </w:r>
          </w:p>
        </w:tc>
      </w:tr>
      <w:tr w:rsidR="00D532D1" w:rsidRPr="00D532D1" w14:paraId="134BAF94" w14:textId="77777777" w:rsidTr="00D532D1">
        <w:trPr>
          <w:trHeight w:val="320"/>
          <w:jc w:val="center"/>
        </w:trPr>
        <w:tc>
          <w:tcPr>
            <w:tcW w:w="0" w:type="auto"/>
            <w:tcBorders>
              <w:top w:val="nil"/>
              <w:left w:val="nil"/>
              <w:bottom w:val="nil"/>
              <w:right w:val="nil"/>
            </w:tcBorders>
            <w:noWrap/>
            <w:vAlign w:val="center"/>
            <w:hideMark/>
          </w:tcPr>
          <w:p w14:paraId="58E97D4D" w14:textId="77777777" w:rsidR="00D532D1" w:rsidRPr="00D532D1" w:rsidRDefault="00D532D1">
            <w:pPr>
              <w:jc w:val="center"/>
              <w:rPr>
                <w:color w:val="000000"/>
                <w:sz w:val="20"/>
                <w:szCs w:val="20"/>
              </w:rPr>
            </w:pPr>
            <w:r w:rsidRPr="00D532D1">
              <w:rPr>
                <w:color w:val="000000"/>
                <w:sz w:val="20"/>
                <w:szCs w:val="20"/>
              </w:rPr>
              <w:t>Crowdfunding Readiness</w:t>
            </w:r>
          </w:p>
        </w:tc>
        <w:tc>
          <w:tcPr>
            <w:tcW w:w="0" w:type="auto"/>
            <w:tcBorders>
              <w:top w:val="nil"/>
              <w:left w:val="nil"/>
              <w:bottom w:val="nil"/>
              <w:right w:val="nil"/>
            </w:tcBorders>
            <w:noWrap/>
            <w:vAlign w:val="center"/>
            <w:hideMark/>
          </w:tcPr>
          <w:p w14:paraId="1078EB63" w14:textId="77777777" w:rsidR="00D532D1" w:rsidRPr="00D532D1" w:rsidRDefault="00D532D1">
            <w:pPr>
              <w:jc w:val="center"/>
              <w:rPr>
                <w:color w:val="000000"/>
                <w:sz w:val="20"/>
                <w:szCs w:val="20"/>
              </w:rPr>
            </w:pPr>
            <w:r w:rsidRPr="00D532D1">
              <w:rPr>
                <w:color w:val="000000"/>
                <w:sz w:val="20"/>
                <w:szCs w:val="20"/>
              </w:rPr>
              <w:t>0.486</w:t>
            </w:r>
          </w:p>
        </w:tc>
        <w:tc>
          <w:tcPr>
            <w:tcW w:w="0" w:type="auto"/>
            <w:tcBorders>
              <w:top w:val="nil"/>
              <w:left w:val="nil"/>
              <w:bottom w:val="nil"/>
              <w:right w:val="nil"/>
            </w:tcBorders>
            <w:noWrap/>
            <w:vAlign w:val="center"/>
            <w:hideMark/>
          </w:tcPr>
          <w:p w14:paraId="09EAE479" w14:textId="77777777" w:rsidR="00D532D1" w:rsidRPr="00D532D1" w:rsidRDefault="00D532D1">
            <w:pPr>
              <w:jc w:val="center"/>
              <w:rPr>
                <w:color w:val="000000"/>
                <w:sz w:val="20"/>
                <w:szCs w:val="20"/>
              </w:rPr>
            </w:pPr>
            <w:r w:rsidRPr="00D532D1">
              <w:rPr>
                <w:color w:val="000000"/>
                <w:sz w:val="20"/>
                <w:szCs w:val="20"/>
              </w:rPr>
              <w:t>0.476</w:t>
            </w:r>
          </w:p>
        </w:tc>
      </w:tr>
      <w:tr w:rsidR="00D532D1" w:rsidRPr="00D532D1" w14:paraId="3F2A4794" w14:textId="77777777" w:rsidTr="00D532D1">
        <w:trPr>
          <w:trHeight w:val="320"/>
          <w:jc w:val="center"/>
        </w:trPr>
        <w:tc>
          <w:tcPr>
            <w:tcW w:w="0" w:type="auto"/>
            <w:tcBorders>
              <w:top w:val="nil"/>
              <w:left w:val="nil"/>
              <w:bottom w:val="single" w:sz="4" w:space="0" w:color="auto"/>
              <w:right w:val="nil"/>
            </w:tcBorders>
            <w:noWrap/>
            <w:vAlign w:val="center"/>
            <w:hideMark/>
          </w:tcPr>
          <w:p w14:paraId="599B8E64" w14:textId="77777777" w:rsidR="00D532D1" w:rsidRPr="00D532D1" w:rsidRDefault="00D532D1">
            <w:pPr>
              <w:jc w:val="center"/>
              <w:rPr>
                <w:color w:val="000000"/>
                <w:sz w:val="20"/>
                <w:szCs w:val="20"/>
              </w:rPr>
            </w:pPr>
            <w:r w:rsidRPr="00D532D1">
              <w:rPr>
                <w:color w:val="000000"/>
                <w:sz w:val="20"/>
                <w:szCs w:val="20"/>
              </w:rPr>
              <w:t>Platform Trust</w:t>
            </w:r>
          </w:p>
        </w:tc>
        <w:tc>
          <w:tcPr>
            <w:tcW w:w="0" w:type="auto"/>
            <w:tcBorders>
              <w:top w:val="nil"/>
              <w:left w:val="nil"/>
              <w:bottom w:val="single" w:sz="4" w:space="0" w:color="auto"/>
              <w:right w:val="nil"/>
            </w:tcBorders>
            <w:noWrap/>
            <w:vAlign w:val="center"/>
            <w:hideMark/>
          </w:tcPr>
          <w:p w14:paraId="3FB27310" w14:textId="77777777" w:rsidR="00D532D1" w:rsidRPr="00D532D1" w:rsidRDefault="00D532D1">
            <w:pPr>
              <w:jc w:val="center"/>
              <w:rPr>
                <w:color w:val="000000"/>
                <w:sz w:val="20"/>
                <w:szCs w:val="20"/>
              </w:rPr>
            </w:pPr>
            <w:r w:rsidRPr="00D532D1">
              <w:rPr>
                <w:color w:val="000000"/>
                <w:sz w:val="20"/>
                <w:szCs w:val="20"/>
              </w:rPr>
              <w:t>0.246</w:t>
            </w:r>
          </w:p>
        </w:tc>
        <w:tc>
          <w:tcPr>
            <w:tcW w:w="0" w:type="auto"/>
            <w:tcBorders>
              <w:top w:val="nil"/>
              <w:left w:val="nil"/>
              <w:bottom w:val="single" w:sz="4" w:space="0" w:color="auto"/>
              <w:right w:val="nil"/>
            </w:tcBorders>
            <w:noWrap/>
            <w:vAlign w:val="center"/>
            <w:hideMark/>
          </w:tcPr>
          <w:p w14:paraId="3BF4F365" w14:textId="77777777" w:rsidR="00D532D1" w:rsidRPr="00D532D1" w:rsidRDefault="00D532D1">
            <w:pPr>
              <w:jc w:val="center"/>
              <w:rPr>
                <w:color w:val="000000"/>
                <w:sz w:val="20"/>
                <w:szCs w:val="20"/>
              </w:rPr>
            </w:pPr>
            <w:r w:rsidRPr="00D532D1">
              <w:rPr>
                <w:color w:val="000000"/>
                <w:sz w:val="20"/>
                <w:szCs w:val="20"/>
              </w:rPr>
              <w:t>0.241</w:t>
            </w:r>
          </w:p>
        </w:tc>
      </w:tr>
    </w:tbl>
    <w:p w14:paraId="5CA7411D" w14:textId="77777777" w:rsidR="00D532D1" w:rsidRDefault="00D532D1" w:rsidP="00D532D1">
      <w:pPr>
        <w:widowControl w:val="0"/>
        <w:spacing w:line="360" w:lineRule="auto"/>
        <w:jc w:val="center"/>
        <w:rPr>
          <w:sz w:val="20"/>
          <w:szCs w:val="20"/>
          <w:lang w:val="en-US"/>
        </w:rPr>
      </w:pPr>
    </w:p>
    <w:p w14:paraId="5074606B" w14:textId="255DA0F6" w:rsidR="00D532D1" w:rsidRDefault="00D532D1" w:rsidP="00D532D1">
      <w:pPr>
        <w:widowControl w:val="0"/>
        <w:spacing w:line="360" w:lineRule="auto"/>
        <w:jc w:val="center"/>
        <w:rPr>
          <w:rStyle w:val="Strong"/>
          <w:b w:val="0"/>
          <w:bCs w:val="0"/>
          <w:color w:val="000000"/>
          <w:sz w:val="20"/>
          <w:szCs w:val="20"/>
        </w:rPr>
      </w:pPr>
      <w:r w:rsidRPr="00D532D1">
        <w:rPr>
          <w:rStyle w:val="Strong"/>
          <w:b w:val="0"/>
          <w:bCs w:val="0"/>
          <w:color w:val="000000"/>
          <w:sz w:val="20"/>
          <w:szCs w:val="20"/>
        </w:rPr>
        <w:t>Table 5. R-Squared Results: Japan</w:t>
      </w:r>
    </w:p>
    <w:tbl>
      <w:tblPr>
        <w:tblW w:w="0" w:type="auto"/>
        <w:jc w:val="center"/>
        <w:tblLook w:val="04A0" w:firstRow="1" w:lastRow="0" w:firstColumn="1" w:lastColumn="0" w:noHBand="0" w:noVBand="1"/>
      </w:tblPr>
      <w:tblGrid>
        <w:gridCol w:w="2244"/>
        <w:gridCol w:w="938"/>
        <w:gridCol w:w="1655"/>
      </w:tblGrid>
      <w:tr w:rsidR="00C570EE" w:rsidRPr="00C570EE" w14:paraId="1C651364" w14:textId="77777777" w:rsidTr="00C570EE">
        <w:trPr>
          <w:trHeight w:val="320"/>
          <w:jc w:val="center"/>
        </w:trPr>
        <w:tc>
          <w:tcPr>
            <w:tcW w:w="0" w:type="auto"/>
            <w:tcBorders>
              <w:top w:val="single" w:sz="4" w:space="0" w:color="auto"/>
              <w:left w:val="nil"/>
              <w:bottom w:val="single" w:sz="4" w:space="0" w:color="auto"/>
              <w:right w:val="nil"/>
            </w:tcBorders>
            <w:noWrap/>
            <w:vAlign w:val="center"/>
            <w:hideMark/>
          </w:tcPr>
          <w:p w14:paraId="38891367" w14:textId="77777777" w:rsidR="00C570EE" w:rsidRPr="00C570EE" w:rsidRDefault="00C570EE">
            <w:pPr>
              <w:jc w:val="center"/>
              <w:rPr>
                <w:color w:val="000000"/>
                <w:sz w:val="20"/>
                <w:szCs w:val="20"/>
              </w:rPr>
            </w:pPr>
            <w:r w:rsidRPr="00C570EE">
              <w:rPr>
                <w:sz w:val="20"/>
                <w:szCs w:val="20"/>
              </w:rPr>
              <w:t>Dependent Variables</w:t>
            </w:r>
          </w:p>
        </w:tc>
        <w:tc>
          <w:tcPr>
            <w:tcW w:w="0" w:type="auto"/>
            <w:tcBorders>
              <w:top w:val="single" w:sz="4" w:space="0" w:color="auto"/>
              <w:left w:val="nil"/>
              <w:bottom w:val="single" w:sz="4" w:space="0" w:color="auto"/>
              <w:right w:val="nil"/>
            </w:tcBorders>
            <w:noWrap/>
            <w:vAlign w:val="center"/>
            <w:hideMark/>
          </w:tcPr>
          <w:p w14:paraId="7DBA3ABE" w14:textId="77777777" w:rsidR="00C570EE" w:rsidRPr="00C570EE" w:rsidRDefault="00C570EE">
            <w:pPr>
              <w:jc w:val="center"/>
              <w:rPr>
                <w:color w:val="000000"/>
                <w:sz w:val="20"/>
                <w:szCs w:val="20"/>
              </w:rPr>
            </w:pPr>
            <w:r w:rsidRPr="00C570EE">
              <w:rPr>
                <w:sz w:val="20"/>
                <w:szCs w:val="20"/>
              </w:rPr>
              <w:t>R-square</w:t>
            </w:r>
          </w:p>
        </w:tc>
        <w:tc>
          <w:tcPr>
            <w:tcW w:w="0" w:type="auto"/>
            <w:tcBorders>
              <w:top w:val="single" w:sz="4" w:space="0" w:color="auto"/>
              <w:left w:val="nil"/>
              <w:bottom w:val="single" w:sz="4" w:space="0" w:color="auto"/>
              <w:right w:val="nil"/>
            </w:tcBorders>
            <w:noWrap/>
            <w:vAlign w:val="center"/>
            <w:hideMark/>
          </w:tcPr>
          <w:p w14:paraId="6C6C938A" w14:textId="77777777" w:rsidR="00C570EE" w:rsidRPr="00C570EE" w:rsidRDefault="00C570EE">
            <w:pPr>
              <w:jc w:val="center"/>
              <w:rPr>
                <w:color w:val="000000"/>
                <w:sz w:val="20"/>
                <w:szCs w:val="20"/>
              </w:rPr>
            </w:pPr>
            <w:r w:rsidRPr="00C570EE">
              <w:rPr>
                <w:sz w:val="20"/>
                <w:szCs w:val="20"/>
              </w:rPr>
              <w:t>R-square adjusted</w:t>
            </w:r>
          </w:p>
        </w:tc>
      </w:tr>
      <w:tr w:rsidR="00C570EE" w:rsidRPr="00C570EE" w14:paraId="3726C485" w14:textId="77777777" w:rsidTr="00C570EE">
        <w:trPr>
          <w:trHeight w:val="320"/>
          <w:jc w:val="center"/>
        </w:trPr>
        <w:tc>
          <w:tcPr>
            <w:tcW w:w="0" w:type="auto"/>
            <w:tcBorders>
              <w:top w:val="nil"/>
              <w:left w:val="nil"/>
              <w:bottom w:val="nil"/>
              <w:right w:val="nil"/>
            </w:tcBorders>
            <w:noWrap/>
            <w:vAlign w:val="center"/>
            <w:hideMark/>
          </w:tcPr>
          <w:p w14:paraId="6CA59959" w14:textId="77777777" w:rsidR="00C570EE" w:rsidRPr="00C570EE" w:rsidRDefault="00C570EE">
            <w:pPr>
              <w:jc w:val="center"/>
              <w:rPr>
                <w:color w:val="000000"/>
                <w:sz w:val="20"/>
                <w:szCs w:val="20"/>
              </w:rPr>
            </w:pPr>
            <w:r w:rsidRPr="00C570EE">
              <w:rPr>
                <w:color w:val="000000"/>
                <w:sz w:val="20"/>
                <w:szCs w:val="20"/>
              </w:rPr>
              <w:t>Actual Donation</w:t>
            </w:r>
          </w:p>
        </w:tc>
        <w:tc>
          <w:tcPr>
            <w:tcW w:w="0" w:type="auto"/>
            <w:tcBorders>
              <w:top w:val="nil"/>
              <w:left w:val="nil"/>
              <w:bottom w:val="nil"/>
              <w:right w:val="nil"/>
            </w:tcBorders>
            <w:noWrap/>
            <w:vAlign w:val="center"/>
            <w:hideMark/>
          </w:tcPr>
          <w:p w14:paraId="27F8EA1D" w14:textId="77777777" w:rsidR="00C570EE" w:rsidRPr="00C570EE" w:rsidRDefault="00C570EE">
            <w:pPr>
              <w:jc w:val="center"/>
              <w:rPr>
                <w:color w:val="000000"/>
                <w:sz w:val="20"/>
                <w:szCs w:val="20"/>
              </w:rPr>
            </w:pPr>
            <w:r w:rsidRPr="00C570EE">
              <w:rPr>
                <w:color w:val="000000"/>
                <w:sz w:val="20"/>
                <w:szCs w:val="20"/>
              </w:rPr>
              <w:t>0.106</w:t>
            </w:r>
          </w:p>
        </w:tc>
        <w:tc>
          <w:tcPr>
            <w:tcW w:w="0" w:type="auto"/>
            <w:tcBorders>
              <w:top w:val="nil"/>
              <w:left w:val="nil"/>
              <w:bottom w:val="nil"/>
              <w:right w:val="nil"/>
            </w:tcBorders>
            <w:noWrap/>
            <w:vAlign w:val="center"/>
            <w:hideMark/>
          </w:tcPr>
          <w:p w14:paraId="133A1AE7" w14:textId="77777777" w:rsidR="00C570EE" w:rsidRPr="00C570EE" w:rsidRDefault="00C570EE">
            <w:pPr>
              <w:jc w:val="center"/>
              <w:rPr>
                <w:color w:val="000000"/>
                <w:sz w:val="20"/>
                <w:szCs w:val="20"/>
              </w:rPr>
            </w:pPr>
            <w:r w:rsidRPr="00C570EE">
              <w:rPr>
                <w:color w:val="000000"/>
                <w:sz w:val="20"/>
                <w:szCs w:val="20"/>
              </w:rPr>
              <w:t>0.101</w:t>
            </w:r>
          </w:p>
        </w:tc>
      </w:tr>
      <w:tr w:rsidR="00C570EE" w:rsidRPr="00C570EE" w14:paraId="3A2415C4" w14:textId="77777777" w:rsidTr="00C570EE">
        <w:trPr>
          <w:trHeight w:val="320"/>
          <w:jc w:val="center"/>
        </w:trPr>
        <w:tc>
          <w:tcPr>
            <w:tcW w:w="0" w:type="auto"/>
            <w:tcBorders>
              <w:top w:val="nil"/>
              <w:left w:val="nil"/>
              <w:bottom w:val="nil"/>
              <w:right w:val="nil"/>
            </w:tcBorders>
            <w:noWrap/>
            <w:vAlign w:val="center"/>
            <w:hideMark/>
          </w:tcPr>
          <w:p w14:paraId="654DE96C" w14:textId="77777777" w:rsidR="00C570EE" w:rsidRPr="00C570EE" w:rsidRDefault="00C570EE">
            <w:pPr>
              <w:jc w:val="center"/>
              <w:rPr>
                <w:color w:val="000000"/>
                <w:sz w:val="20"/>
                <w:szCs w:val="20"/>
              </w:rPr>
            </w:pPr>
            <w:r w:rsidRPr="00C570EE">
              <w:rPr>
                <w:color w:val="000000"/>
                <w:sz w:val="20"/>
                <w:szCs w:val="20"/>
              </w:rPr>
              <w:t>Crowdfunding Readiness</w:t>
            </w:r>
          </w:p>
        </w:tc>
        <w:tc>
          <w:tcPr>
            <w:tcW w:w="0" w:type="auto"/>
            <w:tcBorders>
              <w:top w:val="nil"/>
              <w:left w:val="nil"/>
              <w:bottom w:val="nil"/>
              <w:right w:val="nil"/>
            </w:tcBorders>
            <w:noWrap/>
            <w:vAlign w:val="center"/>
            <w:hideMark/>
          </w:tcPr>
          <w:p w14:paraId="7900BC88" w14:textId="77777777" w:rsidR="00C570EE" w:rsidRPr="00C570EE" w:rsidRDefault="00C570EE">
            <w:pPr>
              <w:jc w:val="center"/>
              <w:rPr>
                <w:color w:val="000000"/>
                <w:sz w:val="20"/>
                <w:szCs w:val="20"/>
              </w:rPr>
            </w:pPr>
            <w:r w:rsidRPr="00C570EE">
              <w:rPr>
                <w:color w:val="000000"/>
                <w:sz w:val="20"/>
                <w:szCs w:val="20"/>
              </w:rPr>
              <w:t>0.24</w:t>
            </w:r>
          </w:p>
        </w:tc>
        <w:tc>
          <w:tcPr>
            <w:tcW w:w="0" w:type="auto"/>
            <w:tcBorders>
              <w:top w:val="nil"/>
              <w:left w:val="nil"/>
              <w:bottom w:val="nil"/>
              <w:right w:val="nil"/>
            </w:tcBorders>
            <w:noWrap/>
            <w:vAlign w:val="center"/>
            <w:hideMark/>
          </w:tcPr>
          <w:p w14:paraId="2C4DA79E" w14:textId="77777777" w:rsidR="00C570EE" w:rsidRPr="00C570EE" w:rsidRDefault="00C570EE">
            <w:pPr>
              <w:jc w:val="center"/>
              <w:rPr>
                <w:color w:val="000000"/>
                <w:sz w:val="20"/>
                <w:szCs w:val="20"/>
              </w:rPr>
            </w:pPr>
            <w:r w:rsidRPr="00C570EE">
              <w:rPr>
                <w:color w:val="000000"/>
                <w:sz w:val="20"/>
                <w:szCs w:val="20"/>
              </w:rPr>
              <w:t>0.225</w:t>
            </w:r>
          </w:p>
        </w:tc>
      </w:tr>
      <w:tr w:rsidR="00C570EE" w:rsidRPr="00C570EE" w14:paraId="6F782D47" w14:textId="77777777" w:rsidTr="00C570EE">
        <w:trPr>
          <w:trHeight w:val="320"/>
          <w:jc w:val="center"/>
        </w:trPr>
        <w:tc>
          <w:tcPr>
            <w:tcW w:w="0" w:type="auto"/>
            <w:tcBorders>
              <w:top w:val="nil"/>
              <w:left w:val="nil"/>
              <w:bottom w:val="single" w:sz="4" w:space="0" w:color="auto"/>
              <w:right w:val="nil"/>
            </w:tcBorders>
            <w:noWrap/>
            <w:vAlign w:val="center"/>
            <w:hideMark/>
          </w:tcPr>
          <w:p w14:paraId="1563D0FB" w14:textId="77777777" w:rsidR="00C570EE" w:rsidRPr="00C570EE" w:rsidRDefault="00C570EE">
            <w:pPr>
              <w:jc w:val="center"/>
              <w:rPr>
                <w:color w:val="000000"/>
                <w:sz w:val="20"/>
                <w:szCs w:val="20"/>
              </w:rPr>
            </w:pPr>
            <w:r w:rsidRPr="00C570EE">
              <w:rPr>
                <w:color w:val="000000"/>
                <w:sz w:val="20"/>
                <w:szCs w:val="20"/>
              </w:rPr>
              <w:t>Platform Trust</w:t>
            </w:r>
          </w:p>
        </w:tc>
        <w:tc>
          <w:tcPr>
            <w:tcW w:w="0" w:type="auto"/>
            <w:tcBorders>
              <w:top w:val="nil"/>
              <w:left w:val="nil"/>
              <w:bottom w:val="single" w:sz="4" w:space="0" w:color="auto"/>
              <w:right w:val="nil"/>
            </w:tcBorders>
            <w:noWrap/>
            <w:vAlign w:val="center"/>
            <w:hideMark/>
          </w:tcPr>
          <w:p w14:paraId="3154D951" w14:textId="77777777" w:rsidR="00C570EE" w:rsidRPr="00C570EE" w:rsidRDefault="00C570EE">
            <w:pPr>
              <w:jc w:val="center"/>
              <w:rPr>
                <w:color w:val="000000"/>
                <w:sz w:val="20"/>
                <w:szCs w:val="20"/>
              </w:rPr>
            </w:pPr>
            <w:r w:rsidRPr="00C570EE">
              <w:rPr>
                <w:color w:val="000000"/>
                <w:sz w:val="20"/>
                <w:szCs w:val="20"/>
              </w:rPr>
              <w:t>0.372</w:t>
            </w:r>
          </w:p>
        </w:tc>
        <w:tc>
          <w:tcPr>
            <w:tcW w:w="0" w:type="auto"/>
            <w:tcBorders>
              <w:top w:val="nil"/>
              <w:left w:val="nil"/>
              <w:bottom w:val="single" w:sz="4" w:space="0" w:color="auto"/>
              <w:right w:val="nil"/>
            </w:tcBorders>
            <w:noWrap/>
            <w:vAlign w:val="center"/>
            <w:hideMark/>
          </w:tcPr>
          <w:p w14:paraId="1F21D1BE" w14:textId="77777777" w:rsidR="00C570EE" w:rsidRPr="00C570EE" w:rsidRDefault="00C570EE">
            <w:pPr>
              <w:jc w:val="center"/>
              <w:rPr>
                <w:color w:val="000000"/>
                <w:sz w:val="20"/>
                <w:szCs w:val="20"/>
              </w:rPr>
            </w:pPr>
            <w:r w:rsidRPr="00C570EE">
              <w:rPr>
                <w:color w:val="000000"/>
                <w:sz w:val="20"/>
                <w:szCs w:val="20"/>
              </w:rPr>
              <w:t>0.368</w:t>
            </w:r>
          </w:p>
        </w:tc>
      </w:tr>
    </w:tbl>
    <w:p w14:paraId="19E89164" w14:textId="77777777" w:rsidR="00D532D1" w:rsidRDefault="00D532D1" w:rsidP="00D532D1">
      <w:pPr>
        <w:widowControl w:val="0"/>
        <w:spacing w:line="360" w:lineRule="auto"/>
        <w:jc w:val="center"/>
        <w:rPr>
          <w:b/>
          <w:bCs/>
          <w:sz w:val="20"/>
          <w:szCs w:val="20"/>
          <w:lang w:val="en-US"/>
        </w:rPr>
      </w:pPr>
    </w:p>
    <w:p w14:paraId="5E8B634F" w14:textId="506F66F3" w:rsidR="00C570EE" w:rsidRDefault="00C570EE" w:rsidP="00C570EE">
      <w:pPr>
        <w:widowControl w:val="0"/>
        <w:spacing w:line="360" w:lineRule="auto"/>
        <w:jc w:val="both"/>
        <w:rPr>
          <w:sz w:val="20"/>
          <w:szCs w:val="20"/>
          <w:lang w:val="en-US"/>
        </w:rPr>
      </w:pPr>
      <w:r w:rsidRPr="00C570EE">
        <w:rPr>
          <w:sz w:val="20"/>
          <w:szCs w:val="20"/>
          <w:lang w:val="en-US"/>
        </w:rPr>
        <w:t xml:space="preserve">As shown in </w:t>
      </w:r>
      <w:r w:rsidRPr="00C570EE">
        <w:rPr>
          <w:i/>
          <w:iCs/>
          <w:sz w:val="20"/>
          <w:szCs w:val="20"/>
          <w:lang w:val="en-US"/>
        </w:rPr>
        <w:t>Table 4</w:t>
      </w:r>
      <w:r w:rsidRPr="00C570EE">
        <w:rPr>
          <w:sz w:val="20"/>
          <w:szCs w:val="20"/>
          <w:lang w:val="en-US"/>
        </w:rPr>
        <w:t xml:space="preserve">, the R-square values for the Indonesian respondents indicate that Crowdfunding Readiness </w:t>
      </w:r>
      <w:r w:rsidRPr="00C570EE">
        <w:rPr>
          <w:sz w:val="20"/>
          <w:szCs w:val="20"/>
          <w:lang w:val="en-US"/>
        </w:rPr>
        <w:lastRenderedPageBreak/>
        <w:t xml:space="preserve">has the strongest explanatory power (R-square = 0.486), meaning the model explains 48.6% of its variance, followed by Platform Trust (R-square = 0.246), while Actual Donation shows a relatively low R-square value of 0.035, indicating limited predictive strength. As presented in </w:t>
      </w:r>
      <w:r w:rsidRPr="00C570EE">
        <w:rPr>
          <w:i/>
          <w:iCs/>
          <w:sz w:val="20"/>
          <w:szCs w:val="20"/>
          <w:lang w:val="en-US"/>
        </w:rPr>
        <w:t>Table 5</w:t>
      </w:r>
      <w:r w:rsidRPr="00C570EE">
        <w:rPr>
          <w:sz w:val="20"/>
          <w:szCs w:val="20"/>
          <w:lang w:val="en-US"/>
        </w:rPr>
        <w:t>, for the Japanese respondents, Platform Trust demonstrates the highest explanatory power (R-square = 0.372), followed by Crowdfunding Readiness (R-square = 0.240), and Actual Donation (R-square = 0.106), which, although higher than Indonesia, remains modest. Overall, the model explains Crowdfunding Readiness more strongly among Indonesian respondents, whereas it shows better predictive capability for Platform Trust and Actual Donation among Japanese respondents, though the explanatory power for Actual Donation is comparatively weak in both countries.</w:t>
      </w:r>
    </w:p>
    <w:p w14:paraId="133F102B" w14:textId="30D86446" w:rsidR="00C570EE" w:rsidRDefault="00C570EE" w:rsidP="00C570EE">
      <w:pPr>
        <w:widowControl w:val="0"/>
        <w:spacing w:line="360" w:lineRule="auto"/>
        <w:jc w:val="both"/>
        <w:rPr>
          <w:sz w:val="20"/>
          <w:szCs w:val="20"/>
          <w:lang w:val="en-US"/>
        </w:rPr>
      </w:pPr>
      <w:r>
        <w:rPr>
          <w:noProof/>
          <w:bdr w:val="none" w:sz="0" w:space="0" w:color="auto" w:frame="1"/>
        </w:rPr>
        <w:drawing>
          <wp:anchor distT="0" distB="0" distL="114300" distR="114300" simplePos="0" relativeHeight="251659264" behindDoc="0" locked="0" layoutInCell="1" allowOverlap="1" wp14:anchorId="14FD44AF" wp14:editId="61757B91">
            <wp:simplePos x="0" y="0"/>
            <wp:positionH relativeFrom="margin">
              <wp:posOffset>1494155</wp:posOffset>
            </wp:positionH>
            <wp:positionV relativeFrom="paragraph">
              <wp:posOffset>224155</wp:posOffset>
            </wp:positionV>
            <wp:extent cx="2743200" cy="1323340"/>
            <wp:effectExtent l="0" t="0" r="0" b="0"/>
            <wp:wrapNone/>
            <wp:docPr id="1043445562" name="Picture 3" descr="A diagram of a diagram&#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43445562" name="Picture 3" descr="A diagram of a diagram&#10;&#10;AI-generated content may be incorrect."/>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3200" cy="1323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D50935" w14:textId="19B39B6B" w:rsidR="00C570EE" w:rsidRDefault="00C570EE" w:rsidP="00C570EE">
      <w:pPr>
        <w:widowControl w:val="0"/>
        <w:spacing w:line="360" w:lineRule="auto"/>
        <w:jc w:val="both"/>
        <w:rPr>
          <w:sz w:val="20"/>
          <w:szCs w:val="20"/>
          <w:lang w:val="en-US"/>
        </w:rPr>
      </w:pPr>
    </w:p>
    <w:p w14:paraId="606E135B" w14:textId="77777777" w:rsidR="00C570EE" w:rsidRDefault="00C570EE" w:rsidP="00C570EE">
      <w:pPr>
        <w:widowControl w:val="0"/>
        <w:spacing w:line="360" w:lineRule="auto"/>
        <w:jc w:val="both"/>
        <w:rPr>
          <w:sz w:val="20"/>
          <w:szCs w:val="20"/>
          <w:lang w:val="en-US"/>
        </w:rPr>
      </w:pPr>
    </w:p>
    <w:p w14:paraId="57A71CB5" w14:textId="77777777" w:rsidR="00C570EE" w:rsidRDefault="00C570EE" w:rsidP="00C570EE">
      <w:pPr>
        <w:widowControl w:val="0"/>
        <w:spacing w:line="360" w:lineRule="auto"/>
        <w:jc w:val="both"/>
        <w:rPr>
          <w:sz w:val="20"/>
          <w:szCs w:val="20"/>
          <w:lang w:val="en-US"/>
        </w:rPr>
      </w:pPr>
    </w:p>
    <w:p w14:paraId="24C3DC1F" w14:textId="7D23A0A8" w:rsidR="00C570EE" w:rsidRDefault="00C570EE" w:rsidP="00C570EE">
      <w:pPr>
        <w:widowControl w:val="0"/>
        <w:spacing w:line="360" w:lineRule="auto"/>
        <w:jc w:val="both"/>
        <w:rPr>
          <w:sz w:val="20"/>
          <w:szCs w:val="20"/>
          <w:lang w:val="en-US"/>
        </w:rPr>
      </w:pPr>
    </w:p>
    <w:p w14:paraId="1C288F20" w14:textId="41053614" w:rsidR="00C570EE" w:rsidRDefault="00C570EE" w:rsidP="00C570EE">
      <w:pPr>
        <w:widowControl w:val="0"/>
        <w:spacing w:line="360" w:lineRule="auto"/>
        <w:jc w:val="both"/>
        <w:rPr>
          <w:sz w:val="20"/>
          <w:szCs w:val="20"/>
          <w:lang w:val="en-US"/>
        </w:rPr>
      </w:pPr>
    </w:p>
    <w:p w14:paraId="49632D97" w14:textId="42E837CA" w:rsidR="00C570EE" w:rsidRDefault="00C570EE" w:rsidP="00C570EE">
      <w:pPr>
        <w:widowControl w:val="0"/>
        <w:spacing w:line="360" w:lineRule="auto"/>
        <w:jc w:val="both"/>
        <w:rPr>
          <w:sz w:val="20"/>
          <w:szCs w:val="20"/>
          <w:lang w:val="en-US"/>
        </w:rPr>
      </w:pPr>
    </w:p>
    <w:p w14:paraId="23E814BA" w14:textId="6B417E81" w:rsidR="00C570EE" w:rsidRDefault="00C570EE" w:rsidP="00C570EE">
      <w:pPr>
        <w:widowControl w:val="0"/>
        <w:spacing w:line="360" w:lineRule="auto"/>
        <w:jc w:val="center"/>
        <w:rPr>
          <w:sz w:val="20"/>
          <w:szCs w:val="20"/>
          <w:lang w:val="en-US"/>
        </w:rPr>
      </w:pPr>
      <w:r w:rsidRPr="00C570EE">
        <w:rPr>
          <w:sz w:val="20"/>
          <w:szCs w:val="20"/>
          <w:lang w:val="en-US"/>
        </w:rPr>
        <w:t>Fig. 2. T-Statistics for Indonesia Sample</w:t>
      </w:r>
    </w:p>
    <w:p w14:paraId="0E980F0A" w14:textId="77777777" w:rsidR="00C570EE" w:rsidRDefault="00C570EE" w:rsidP="00C570EE">
      <w:pPr>
        <w:widowControl w:val="0"/>
        <w:spacing w:line="360" w:lineRule="auto"/>
        <w:jc w:val="center"/>
        <w:rPr>
          <w:sz w:val="20"/>
          <w:szCs w:val="20"/>
          <w:lang w:val="en-US"/>
        </w:rPr>
      </w:pPr>
    </w:p>
    <w:p w14:paraId="75E8DED4" w14:textId="3F8863D0" w:rsidR="00C570EE" w:rsidRDefault="00C570EE" w:rsidP="00C570EE">
      <w:pPr>
        <w:widowControl w:val="0"/>
        <w:spacing w:line="360" w:lineRule="auto"/>
        <w:jc w:val="center"/>
        <w:rPr>
          <w:sz w:val="20"/>
          <w:szCs w:val="20"/>
          <w:lang w:val="en-US"/>
        </w:rPr>
      </w:pPr>
      <w:r w:rsidRPr="00C570EE">
        <w:rPr>
          <w:sz w:val="20"/>
          <w:szCs w:val="20"/>
          <w:lang w:val="en-US"/>
        </w:rPr>
        <w:t xml:space="preserve">Table 6. Hypothesis Testing </w:t>
      </w:r>
      <w:r w:rsidR="00F078A4">
        <w:rPr>
          <w:sz w:val="20"/>
          <w:szCs w:val="20"/>
          <w:lang w:val="en-US"/>
        </w:rPr>
        <w:t>Results</w:t>
      </w:r>
      <w:r w:rsidR="00F078A4" w:rsidRPr="00C570EE">
        <w:rPr>
          <w:sz w:val="20"/>
          <w:szCs w:val="20"/>
          <w:lang w:val="en-US"/>
        </w:rPr>
        <w:t xml:space="preserve"> (</w:t>
      </w:r>
      <w:r w:rsidRPr="00C570EE">
        <w:rPr>
          <w:sz w:val="20"/>
          <w:szCs w:val="20"/>
          <w:lang w:val="en-US"/>
        </w:rPr>
        <w:t>Indonesia Sample)</w:t>
      </w:r>
    </w:p>
    <w:tbl>
      <w:tblPr>
        <w:tblW w:w="0" w:type="auto"/>
        <w:jc w:val="center"/>
        <w:tblLook w:val="04A0" w:firstRow="1" w:lastRow="0" w:firstColumn="1" w:lastColumn="0" w:noHBand="0" w:noVBand="1"/>
      </w:tblPr>
      <w:tblGrid>
        <w:gridCol w:w="881"/>
        <w:gridCol w:w="3400"/>
        <w:gridCol w:w="1238"/>
        <w:gridCol w:w="1670"/>
        <w:gridCol w:w="713"/>
        <w:gridCol w:w="1123"/>
      </w:tblGrid>
      <w:tr w:rsidR="00FF31F8" w:rsidRPr="00FF31F8" w14:paraId="738F6C46" w14:textId="77777777" w:rsidTr="00FF31F8">
        <w:trPr>
          <w:trHeight w:val="300"/>
          <w:jc w:val="center"/>
        </w:trPr>
        <w:tc>
          <w:tcPr>
            <w:tcW w:w="0" w:type="auto"/>
            <w:tcBorders>
              <w:top w:val="single" w:sz="4" w:space="0" w:color="auto"/>
              <w:left w:val="nil"/>
              <w:bottom w:val="single" w:sz="4" w:space="0" w:color="auto"/>
              <w:right w:val="nil"/>
            </w:tcBorders>
            <w:noWrap/>
            <w:vAlign w:val="center"/>
            <w:hideMark/>
          </w:tcPr>
          <w:p w14:paraId="12430213" w14:textId="77777777" w:rsidR="00FF31F8" w:rsidRPr="00FF31F8" w:rsidRDefault="00FF31F8">
            <w:pPr>
              <w:rPr>
                <w:sz w:val="20"/>
                <w:szCs w:val="20"/>
              </w:rPr>
            </w:pPr>
            <w:r w:rsidRPr="00FF31F8">
              <w:rPr>
                <w:sz w:val="20"/>
                <w:szCs w:val="20"/>
              </w:rPr>
              <w:t>Hypothesis</w:t>
            </w:r>
          </w:p>
        </w:tc>
        <w:tc>
          <w:tcPr>
            <w:tcW w:w="0" w:type="auto"/>
            <w:tcBorders>
              <w:top w:val="single" w:sz="4" w:space="0" w:color="auto"/>
              <w:left w:val="nil"/>
              <w:bottom w:val="single" w:sz="4" w:space="0" w:color="auto"/>
              <w:right w:val="nil"/>
            </w:tcBorders>
            <w:noWrap/>
            <w:vAlign w:val="center"/>
            <w:hideMark/>
          </w:tcPr>
          <w:p w14:paraId="2FB35FA1" w14:textId="77777777" w:rsidR="00FF31F8" w:rsidRPr="00FF31F8" w:rsidRDefault="00FF31F8">
            <w:pPr>
              <w:rPr>
                <w:sz w:val="20"/>
                <w:szCs w:val="20"/>
              </w:rPr>
            </w:pPr>
            <w:r w:rsidRPr="00FF31F8">
              <w:rPr>
                <w:sz w:val="20"/>
                <w:szCs w:val="20"/>
              </w:rPr>
              <w:t>Relationship</w:t>
            </w:r>
          </w:p>
        </w:tc>
        <w:tc>
          <w:tcPr>
            <w:tcW w:w="0" w:type="auto"/>
            <w:tcBorders>
              <w:top w:val="single" w:sz="4" w:space="0" w:color="auto"/>
              <w:left w:val="nil"/>
              <w:bottom w:val="single" w:sz="4" w:space="0" w:color="auto"/>
              <w:right w:val="nil"/>
            </w:tcBorders>
            <w:noWrap/>
            <w:vAlign w:val="center"/>
            <w:hideMark/>
          </w:tcPr>
          <w:p w14:paraId="0F687D55" w14:textId="77777777" w:rsidR="00FF31F8" w:rsidRPr="00FF31F8" w:rsidRDefault="00FF31F8">
            <w:pPr>
              <w:rPr>
                <w:sz w:val="20"/>
                <w:szCs w:val="20"/>
              </w:rPr>
            </w:pPr>
            <w:r w:rsidRPr="00FF31F8">
              <w:rPr>
                <w:sz w:val="20"/>
                <w:szCs w:val="20"/>
              </w:rPr>
              <w:t>Path Coefficients</w:t>
            </w:r>
          </w:p>
        </w:tc>
        <w:tc>
          <w:tcPr>
            <w:tcW w:w="0" w:type="auto"/>
            <w:tcBorders>
              <w:top w:val="single" w:sz="4" w:space="0" w:color="auto"/>
              <w:left w:val="nil"/>
              <w:bottom w:val="single" w:sz="4" w:space="0" w:color="auto"/>
              <w:right w:val="nil"/>
            </w:tcBorders>
            <w:noWrap/>
            <w:vAlign w:val="center"/>
            <w:hideMark/>
          </w:tcPr>
          <w:p w14:paraId="369CD130" w14:textId="77777777" w:rsidR="00FF31F8" w:rsidRPr="00FF31F8" w:rsidRDefault="00FF31F8">
            <w:pPr>
              <w:rPr>
                <w:sz w:val="20"/>
                <w:szCs w:val="20"/>
              </w:rPr>
            </w:pPr>
            <w:r w:rsidRPr="00FF31F8">
              <w:rPr>
                <w:sz w:val="20"/>
                <w:szCs w:val="20"/>
              </w:rPr>
              <w:t>T statistics (|O/STDEV|)</w:t>
            </w:r>
          </w:p>
        </w:tc>
        <w:tc>
          <w:tcPr>
            <w:tcW w:w="0" w:type="auto"/>
            <w:tcBorders>
              <w:top w:val="single" w:sz="4" w:space="0" w:color="auto"/>
              <w:left w:val="nil"/>
              <w:bottom w:val="single" w:sz="4" w:space="0" w:color="auto"/>
              <w:right w:val="nil"/>
            </w:tcBorders>
            <w:noWrap/>
            <w:vAlign w:val="center"/>
            <w:hideMark/>
          </w:tcPr>
          <w:p w14:paraId="3911F7D4" w14:textId="77777777" w:rsidR="00FF31F8" w:rsidRPr="00FF31F8" w:rsidRDefault="00FF31F8">
            <w:pPr>
              <w:rPr>
                <w:sz w:val="20"/>
                <w:szCs w:val="20"/>
              </w:rPr>
            </w:pPr>
            <w:r w:rsidRPr="00FF31F8">
              <w:rPr>
                <w:sz w:val="20"/>
                <w:szCs w:val="20"/>
              </w:rPr>
              <w:t>P values</w:t>
            </w:r>
          </w:p>
        </w:tc>
        <w:tc>
          <w:tcPr>
            <w:tcW w:w="0" w:type="auto"/>
            <w:tcBorders>
              <w:top w:val="single" w:sz="4" w:space="0" w:color="auto"/>
              <w:left w:val="nil"/>
              <w:bottom w:val="single" w:sz="4" w:space="0" w:color="auto"/>
              <w:right w:val="nil"/>
            </w:tcBorders>
            <w:noWrap/>
            <w:vAlign w:val="center"/>
            <w:hideMark/>
          </w:tcPr>
          <w:p w14:paraId="015D4E3F" w14:textId="77777777" w:rsidR="00FF31F8" w:rsidRPr="00FF31F8" w:rsidRDefault="00FF31F8">
            <w:pPr>
              <w:rPr>
                <w:sz w:val="20"/>
                <w:szCs w:val="20"/>
              </w:rPr>
            </w:pPr>
            <w:r w:rsidRPr="00FF31F8">
              <w:rPr>
                <w:sz w:val="20"/>
                <w:szCs w:val="20"/>
              </w:rPr>
              <w:t>Decision</w:t>
            </w:r>
          </w:p>
        </w:tc>
      </w:tr>
      <w:tr w:rsidR="00FF31F8" w:rsidRPr="00FF31F8" w14:paraId="0B3F95FA" w14:textId="77777777" w:rsidTr="00FF31F8">
        <w:trPr>
          <w:trHeight w:val="300"/>
          <w:jc w:val="center"/>
        </w:trPr>
        <w:tc>
          <w:tcPr>
            <w:tcW w:w="0" w:type="auto"/>
            <w:tcBorders>
              <w:top w:val="nil"/>
              <w:left w:val="nil"/>
              <w:bottom w:val="nil"/>
              <w:right w:val="nil"/>
            </w:tcBorders>
            <w:noWrap/>
            <w:vAlign w:val="center"/>
            <w:hideMark/>
          </w:tcPr>
          <w:p w14:paraId="6039ABC5" w14:textId="77777777" w:rsidR="00FF31F8" w:rsidRPr="00FF31F8" w:rsidRDefault="00FF31F8">
            <w:pPr>
              <w:rPr>
                <w:sz w:val="20"/>
                <w:szCs w:val="20"/>
              </w:rPr>
            </w:pPr>
            <w:r w:rsidRPr="00FF31F8">
              <w:rPr>
                <w:sz w:val="20"/>
                <w:szCs w:val="20"/>
              </w:rPr>
              <w:t>H1</w:t>
            </w:r>
          </w:p>
        </w:tc>
        <w:tc>
          <w:tcPr>
            <w:tcW w:w="0" w:type="auto"/>
            <w:tcBorders>
              <w:top w:val="nil"/>
              <w:left w:val="nil"/>
              <w:bottom w:val="nil"/>
              <w:right w:val="nil"/>
            </w:tcBorders>
            <w:noWrap/>
            <w:vAlign w:val="center"/>
            <w:hideMark/>
          </w:tcPr>
          <w:p w14:paraId="1F7F90FD" w14:textId="77777777" w:rsidR="00FF31F8" w:rsidRPr="00FF31F8" w:rsidRDefault="00FF31F8">
            <w:pPr>
              <w:rPr>
                <w:sz w:val="20"/>
                <w:szCs w:val="20"/>
              </w:rPr>
            </w:pPr>
            <w:r w:rsidRPr="00FF31F8">
              <w:rPr>
                <w:sz w:val="20"/>
                <w:szCs w:val="20"/>
              </w:rPr>
              <w:t>Crowdfunding Readiness -&gt; Actual Donation</w:t>
            </w:r>
          </w:p>
        </w:tc>
        <w:tc>
          <w:tcPr>
            <w:tcW w:w="0" w:type="auto"/>
            <w:tcBorders>
              <w:top w:val="nil"/>
              <w:left w:val="nil"/>
              <w:bottom w:val="nil"/>
              <w:right w:val="nil"/>
            </w:tcBorders>
            <w:noWrap/>
            <w:vAlign w:val="center"/>
            <w:hideMark/>
          </w:tcPr>
          <w:p w14:paraId="7BEA0D60" w14:textId="77777777" w:rsidR="00FF31F8" w:rsidRPr="00FF31F8" w:rsidRDefault="00FF31F8">
            <w:pPr>
              <w:jc w:val="right"/>
              <w:rPr>
                <w:sz w:val="20"/>
                <w:szCs w:val="20"/>
              </w:rPr>
            </w:pPr>
            <w:r w:rsidRPr="00FF31F8">
              <w:rPr>
                <w:sz w:val="20"/>
                <w:szCs w:val="20"/>
              </w:rPr>
              <w:t>0.186</w:t>
            </w:r>
          </w:p>
        </w:tc>
        <w:tc>
          <w:tcPr>
            <w:tcW w:w="0" w:type="auto"/>
            <w:tcBorders>
              <w:top w:val="nil"/>
              <w:left w:val="nil"/>
              <w:bottom w:val="nil"/>
              <w:right w:val="nil"/>
            </w:tcBorders>
            <w:noWrap/>
            <w:vAlign w:val="center"/>
            <w:hideMark/>
          </w:tcPr>
          <w:p w14:paraId="5D10296A" w14:textId="77777777" w:rsidR="00FF31F8" w:rsidRPr="00FF31F8" w:rsidRDefault="00FF31F8">
            <w:pPr>
              <w:jc w:val="right"/>
              <w:rPr>
                <w:sz w:val="20"/>
                <w:szCs w:val="20"/>
              </w:rPr>
            </w:pPr>
            <w:r w:rsidRPr="00FF31F8">
              <w:rPr>
                <w:sz w:val="20"/>
                <w:szCs w:val="20"/>
              </w:rPr>
              <w:t>1.799</w:t>
            </w:r>
          </w:p>
        </w:tc>
        <w:tc>
          <w:tcPr>
            <w:tcW w:w="0" w:type="auto"/>
            <w:tcBorders>
              <w:top w:val="nil"/>
              <w:left w:val="nil"/>
              <w:bottom w:val="nil"/>
              <w:right w:val="nil"/>
            </w:tcBorders>
            <w:noWrap/>
            <w:vAlign w:val="center"/>
            <w:hideMark/>
          </w:tcPr>
          <w:p w14:paraId="5011A5FE" w14:textId="77777777" w:rsidR="00FF31F8" w:rsidRPr="00FF31F8" w:rsidRDefault="00FF31F8">
            <w:pPr>
              <w:jc w:val="right"/>
              <w:rPr>
                <w:sz w:val="20"/>
                <w:szCs w:val="20"/>
              </w:rPr>
            </w:pPr>
            <w:r w:rsidRPr="00FF31F8">
              <w:rPr>
                <w:sz w:val="20"/>
                <w:szCs w:val="20"/>
              </w:rPr>
              <w:t>0.072</w:t>
            </w:r>
          </w:p>
        </w:tc>
        <w:tc>
          <w:tcPr>
            <w:tcW w:w="0" w:type="auto"/>
            <w:tcBorders>
              <w:top w:val="nil"/>
              <w:left w:val="nil"/>
              <w:bottom w:val="nil"/>
              <w:right w:val="nil"/>
            </w:tcBorders>
            <w:noWrap/>
            <w:vAlign w:val="center"/>
            <w:hideMark/>
          </w:tcPr>
          <w:p w14:paraId="5019DCFC" w14:textId="77777777" w:rsidR="00FF31F8" w:rsidRPr="00FF31F8" w:rsidRDefault="00FF31F8">
            <w:pPr>
              <w:jc w:val="right"/>
              <w:rPr>
                <w:sz w:val="20"/>
                <w:szCs w:val="20"/>
              </w:rPr>
            </w:pPr>
            <w:r w:rsidRPr="00FF31F8">
              <w:rPr>
                <w:sz w:val="20"/>
                <w:szCs w:val="20"/>
              </w:rPr>
              <w:t>Not Significant</w:t>
            </w:r>
          </w:p>
        </w:tc>
      </w:tr>
      <w:tr w:rsidR="00FF31F8" w:rsidRPr="00FF31F8" w14:paraId="30557AAF" w14:textId="77777777" w:rsidTr="00FF31F8">
        <w:trPr>
          <w:trHeight w:val="300"/>
          <w:jc w:val="center"/>
        </w:trPr>
        <w:tc>
          <w:tcPr>
            <w:tcW w:w="0" w:type="auto"/>
            <w:tcBorders>
              <w:top w:val="nil"/>
              <w:left w:val="nil"/>
              <w:bottom w:val="nil"/>
              <w:right w:val="nil"/>
            </w:tcBorders>
            <w:noWrap/>
            <w:vAlign w:val="center"/>
            <w:hideMark/>
          </w:tcPr>
          <w:p w14:paraId="216956EA" w14:textId="77777777" w:rsidR="00FF31F8" w:rsidRPr="00FF31F8" w:rsidRDefault="00FF31F8">
            <w:pPr>
              <w:rPr>
                <w:sz w:val="20"/>
                <w:szCs w:val="20"/>
              </w:rPr>
            </w:pPr>
            <w:r w:rsidRPr="00FF31F8">
              <w:rPr>
                <w:sz w:val="20"/>
                <w:szCs w:val="20"/>
              </w:rPr>
              <w:t>H2</w:t>
            </w:r>
          </w:p>
        </w:tc>
        <w:tc>
          <w:tcPr>
            <w:tcW w:w="0" w:type="auto"/>
            <w:tcBorders>
              <w:top w:val="nil"/>
              <w:left w:val="nil"/>
              <w:bottom w:val="nil"/>
              <w:right w:val="nil"/>
            </w:tcBorders>
            <w:noWrap/>
            <w:vAlign w:val="center"/>
            <w:hideMark/>
          </w:tcPr>
          <w:p w14:paraId="6138003C" w14:textId="77777777" w:rsidR="00FF31F8" w:rsidRPr="00FF31F8" w:rsidRDefault="00FF31F8">
            <w:pPr>
              <w:rPr>
                <w:sz w:val="20"/>
                <w:szCs w:val="20"/>
              </w:rPr>
            </w:pPr>
            <w:r w:rsidRPr="00FF31F8">
              <w:rPr>
                <w:sz w:val="20"/>
                <w:szCs w:val="20"/>
              </w:rPr>
              <w:t>Upstream Reciprocity -&gt; Crowdfunding Readiness</w:t>
            </w:r>
          </w:p>
        </w:tc>
        <w:tc>
          <w:tcPr>
            <w:tcW w:w="0" w:type="auto"/>
            <w:tcBorders>
              <w:top w:val="nil"/>
              <w:left w:val="nil"/>
              <w:bottom w:val="nil"/>
              <w:right w:val="nil"/>
            </w:tcBorders>
            <w:noWrap/>
            <w:vAlign w:val="center"/>
            <w:hideMark/>
          </w:tcPr>
          <w:p w14:paraId="3C6DE499" w14:textId="77777777" w:rsidR="00FF31F8" w:rsidRPr="00FF31F8" w:rsidRDefault="00FF31F8">
            <w:pPr>
              <w:jc w:val="right"/>
              <w:rPr>
                <w:sz w:val="20"/>
                <w:szCs w:val="20"/>
              </w:rPr>
            </w:pPr>
            <w:r w:rsidRPr="00FF31F8">
              <w:rPr>
                <w:sz w:val="20"/>
                <w:szCs w:val="20"/>
              </w:rPr>
              <w:t>0.315</w:t>
            </w:r>
          </w:p>
        </w:tc>
        <w:tc>
          <w:tcPr>
            <w:tcW w:w="0" w:type="auto"/>
            <w:tcBorders>
              <w:top w:val="nil"/>
              <w:left w:val="nil"/>
              <w:bottom w:val="nil"/>
              <w:right w:val="nil"/>
            </w:tcBorders>
            <w:noWrap/>
            <w:vAlign w:val="center"/>
            <w:hideMark/>
          </w:tcPr>
          <w:p w14:paraId="5EE7A383" w14:textId="77777777" w:rsidR="00FF31F8" w:rsidRPr="00FF31F8" w:rsidRDefault="00FF31F8">
            <w:pPr>
              <w:jc w:val="right"/>
              <w:rPr>
                <w:sz w:val="20"/>
                <w:szCs w:val="20"/>
              </w:rPr>
            </w:pPr>
            <w:r w:rsidRPr="00FF31F8">
              <w:rPr>
                <w:sz w:val="20"/>
                <w:szCs w:val="20"/>
              </w:rPr>
              <w:t>3.155</w:t>
            </w:r>
          </w:p>
        </w:tc>
        <w:tc>
          <w:tcPr>
            <w:tcW w:w="0" w:type="auto"/>
            <w:tcBorders>
              <w:top w:val="nil"/>
              <w:left w:val="nil"/>
              <w:bottom w:val="nil"/>
              <w:right w:val="nil"/>
            </w:tcBorders>
            <w:noWrap/>
            <w:vAlign w:val="center"/>
            <w:hideMark/>
          </w:tcPr>
          <w:p w14:paraId="7778C1F0" w14:textId="77777777" w:rsidR="00FF31F8" w:rsidRPr="00FF31F8" w:rsidRDefault="00FF31F8">
            <w:pPr>
              <w:jc w:val="right"/>
              <w:rPr>
                <w:sz w:val="20"/>
                <w:szCs w:val="20"/>
              </w:rPr>
            </w:pPr>
            <w:r w:rsidRPr="00FF31F8">
              <w:rPr>
                <w:sz w:val="20"/>
                <w:szCs w:val="20"/>
              </w:rPr>
              <w:t>0.002</w:t>
            </w:r>
          </w:p>
        </w:tc>
        <w:tc>
          <w:tcPr>
            <w:tcW w:w="0" w:type="auto"/>
            <w:tcBorders>
              <w:top w:val="nil"/>
              <w:left w:val="nil"/>
              <w:bottom w:val="nil"/>
              <w:right w:val="nil"/>
            </w:tcBorders>
            <w:noWrap/>
            <w:vAlign w:val="center"/>
            <w:hideMark/>
          </w:tcPr>
          <w:p w14:paraId="6EB4FCDC" w14:textId="77777777" w:rsidR="00FF31F8" w:rsidRPr="00FF31F8" w:rsidRDefault="00FF31F8">
            <w:pPr>
              <w:jc w:val="right"/>
              <w:rPr>
                <w:sz w:val="20"/>
                <w:szCs w:val="20"/>
              </w:rPr>
            </w:pPr>
            <w:r w:rsidRPr="00FF31F8">
              <w:rPr>
                <w:sz w:val="20"/>
                <w:szCs w:val="20"/>
              </w:rPr>
              <w:t>Significant</w:t>
            </w:r>
          </w:p>
        </w:tc>
      </w:tr>
      <w:tr w:rsidR="00FF31F8" w:rsidRPr="00FF31F8" w14:paraId="6E1787DF" w14:textId="77777777" w:rsidTr="00FF31F8">
        <w:trPr>
          <w:trHeight w:val="300"/>
          <w:jc w:val="center"/>
        </w:trPr>
        <w:tc>
          <w:tcPr>
            <w:tcW w:w="0" w:type="auto"/>
            <w:tcBorders>
              <w:top w:val="nil"/>
              <w:left w:val="nil"/>
              <w:bottom w:val="nil"/>
              <w:right w:val="nil"/>
            </w:tcBorders>
            <w:noWrap/>
            <w:vAlign w:val="center"/>
            <w:hideMark/>
          </w:tcPr>
          <w:p w14:paraId="5A5061AA" w14:textId="77777777" w:rsidR="00FF31F8" w:rsidRPr="00FF31F8" w:rsidRDefault="00FF31F8">
            <w:pPr>
              <w:rPr>
                <w:sz w:val="20"/>
                <w:szCs w:val="20"/>
              </w:rPr>
            </w:pPr>
            <w:r w:rsidRPr="00FF31F8">
              <w:rPr>
                <w:sz w:val="20"/>
                <w:szCs w:val="20"/>
              </w:rPr>
              <w:t>H3</w:t>
            </w:r>
          </w:p>
        </w:tc>
        <w:tc>
          <w:tcPr>
            <w:tcW w:w="0" w:type="auto"/>
            <w:tcBorders>
              <w:top w:val="nil"/>
              <w:left w:val="nil"/>
              <w:bottom w:val="nil"/>
              <w:right w:val="nil"/>
            </w:tcBorders>
            <w:noWrap/>
            <w:vAlign w:val="center"/>
            <w:hideMark/>
          </w:tcPr>
          <w:p w14:paraId="58BFABA5" w14:textId="77777777" w:rsidR="00FF31F8" w:rsidRPr="00FF31F8" w:rsidRDefault="00FF31F8">
            <w:pPr>
              <w:rPr>
                <w:sz w:val="20"/>
                <w:szCs w:val="20"/>
              </w:rPr>
            </w:pPr>
            <w:r w:rsidRPr="00FF31F8">
              <w:rPr>
                <w:sz w:val="20"/>
                <w:szCs w:val="20"/>
              </w:rPr>
              <w:t>Downstream Reciprocity -&gt; Crowdfunding Readiness</w:t>
            </w:r>
          </w:p>
        </w:tc>
        <w:tc>
          <w:tcPr>
            <w:tcW w:w="0" w:type="auto"/>
            <w:tcBorders>
              <w:top w:val="nil"/>
              <w:left w:val="nil"/>
              <w:bottom w:val="nil"/>
              <w:right w:val="nil"/>
            </w:tcBorders>
            <w:noWrap/>
            <w:vAlign w:val="center"/>
            <w:hideMark/>
          </w:tcPr>
          <w:p w14:paraId="4C28C091" w14:textId="77777777" w:rsidR="00FF31F8" w:rsidRPr="00FF31F8" w:rsidRDefault="00FF31F8">
            <w:pPr>
              <w:jc w:val="right"/>
              <w:rPr>
                <w:sz w:val="20"/>
                <w:szCs w:val="20"/>
              </w:rPr>
            </w:pPr>
            <w:r w:rsidRPr="00FF31F8">
              <w:rPr>
                <w:sz w:val="20"/>
                <w:szCs w:val="20"/>
              </w:rPr>
              <w:t>0.19</w:t>
            </w:r>
          </w:p>
        </w:tc>
        <w:tc>
          <w:tcPr>
            <w:tcW w:w="0" w:type="auto"/>
            <w:tcBorders>
              <w:top w:val="nil"/>
              <w:left w:val="nil"/>
              <w:bottom w:val="nil"/>
              <w:right w:val="nil"/>
            </w:tcBorders>
            <w:noWrap/>
            <w:vAlign w:val="center"/>
            <w:hideMark/>
          </w:tcPr>
          <w:p w14:paraId="52705C88" w14:textId="77777777" w:rsidR="00FF31F8" w:rsidRPr="00FF31F8" w:rsidRDefault="00FF31F8">
            <w:pPr>
              <w:jc w:val="right"/>
              <w:rPr>
                <w:sz w:val="20"/>
                <w:szCs w:val="20"/>
              </w:rPr>
            </w:pPr>
            <w:r w:rsidRPr="00FF31F8">
              <w:rPr>
                <w:sz w:val="20"/>
                <w:szCs w:val="20"/>
              </w:rPr>
              <w:t>2.112</w:t>
            </w:r>
          </w:p>
        </w:tc>
        <w:tc>
          <w:tcPr>
            <w:tcW w:w="0" w:type="auto"/>
            <w:tcBorders>
              <w:top w:val="nil"/>
              <w:left w:val="nil"/>
              <w:bottom w:val="nil"/>
              <w:right w:val="nil"/>
            </w:tcBorders>
            <w:noWrap/>
            <w:vAlign w:val="center"/>
            <w:hideMark/>
          </w:tcPr>
          <w:p w14:paraId="3B9AAFCA" w14:textId="77777777" w:rsidR="00FF31F8" w:rsidRPr="00FF31F8" w:rsidRDefault="00FF31F8">
            <w:pPr>
              <w:jc w:val="right"/>
              <w:rPr>
                <w:sz w:val="20"/>
                <w:szCs w:val="20"/>
              </w:rPr>
            </w:pPr>
            <w:r w:rsidRPr="00FF31F8">
              <w:rPr>
                <w:sz w:val="20"/>
                <w:szCs w:val="20"/>
              </w:rPr>
              <w:t>0.035</w:t>
            </w:r>
          </w:p>
        </w:tc>
        <w:tc>
          <w:tcPr>
            <w:tcW w:w="0" w:type="auto"/>
            <w:tcBorders>
              <w:top w:val="nil"/>
              <w:left w:val="nil"/>
              <w:bottom w:val="nil"/>
              <w:right w:val="nil"/>
            </w:tcBorders>
            <w:noWrap/>
            <w:vAlign w:val="center"/>
            <w:hideMark/>
          </w:tcPr>
          <w:p w14:paraId="38569ED1" w14:textId="77777777" w:rsidR="00FF31F8" w:rsidRPr="00FF31F8" w:rsidRDefault="00FF31F8">
            <w:pPr>
              <w:jc w:val="right"/>
              <w:rPr>
                <w:sz w:val="20"/>
                <w:szCs w:val="20"/>
              </w:rPr>
            </w:pPr>
            <w:r w:rsidRPr="00FF31F8">
              <w:rPr>
                <w:sz w:val="20"/>
                <w:szCs w:val="20"/>
              </w:rPr>
              <w:t>Significant</w:t>
            </w:r>
          </w:p>
        </w:tc>
      </w:tr>
      <w:tr w:rsidR="00FF31F8" w:rsidRPr="00FF31F8" w14:paraId="39C574A3" w14:textId="77777777" w:rsidTr="00FF31F8">
        <w:trPr>
          <w:trHeight w:val="300"/>
          <w:jc w:val="center"/>
        </w:trPr>
        <w:tc>
          <w:tcPr>
            <w:tcW w:w="0" w:type="auto"/>
            <w:tcBorders>
              <w:top w:val="nil"/>
              <w:left w:val="nil"/>
              <w:bottom w:val="nil"/>
              <w:right w:val="nil"/>
            </w:tcBorders>
            <w:noWrap/>
            <w:vAlign w:val="center"/>
            <w:hideMark/>
          </w:tcPr>
          <w:p w14:paraId="17C46EF3" w14:textId="77777777" w:rsidR="00FF31F8" w:rsidRPr="00FF31F8" w:rsidRDefault="00FF31F8">
            <w:pPr>
              <w:rPr>
                <w:sz w:val="20"/>
                <w:szCs w:val="20"/>
              </w:rPr>
            </w:pPr>
            <w:r w:rsidRPr="00FF31F8">
              <w:rPr>
                <w:sz w:val="20"/>
                <w:szCs w:val="20"/>
              </w:rPr>
              <w:t>H4</w:t>
            </w:r>
          </w:p>
        </w:tc>
        <w:tc>
          <w:tcPr>
            <w:tcW w:w="0" w:type="auto"/>
            <w:tcBorders>
              <w:top w:val="nil"/>
              <w:left w:val="nil"/>
              <w:bottom w:val="nil"/>
              <w:right w:val="nil"/>
            </w:tcBorders>
            <w:noWrap/>
            <w:vAlign w:val="center"/>
            <w:hideMark/>
          </w:tcPr>
          <w:p w14:paraId="65E11A32" w14:textId="77777777" w:rsidR="00FF31F8" w:rsidRPr="00FF31F8" w:rsidRDefault="00FF31F8">
            <w:pPr>
              <w:rPr>
                <w:sz w:val="20"/>
                <w:szCs w:val="20"/>
              </w:rPr>
            </w:pPr>
            <w:r w:rsidRPr="00FF31F8">
              <w:rPr>
                <w:sz w:val="20"/>
                <w:szCs w:val="20"/>
              </w:rPr>
              <w:t>Platform Trust -&gt; Crowdfunding Readiness</w:t>
            </w:r>
          </w:p>
        </w:tc>
        <w:tc>
          <w:tcPr>
            <w:tcW w:w="0" w:type="auto"/>
            <w:tcBorders>
              <w:top w:val="nil"/>
              <w:left w:val="nil"/>
              <w:bottom w:val="nil"/>
              <w:right w:val="nil"/>
            </w:tcBorders>
            <w:noWrap/>
            <w:vAlign w:val="center"/>
            <w:hideMark/>
          </w:tcPr>
          <w:p w14:paraId="07B6D9AB" w14:textId="77777777" w:rsidR="00FF31F8" w:rsidRPr="00FF31F8" w:rsidRDefault="00FF31F8">
            <w:pPr>
              <w:jc w:val="right"/>
              <w:rPr>
                <w:sz w:val="20"/>
                <w:szCs w:val="20"/>
              </w:rPr>
            </w:pPr>
            <w:r w:rsidRPr="00FF31F8">
              <w:rPr>
                <w:sz w:val="20"/>
                <w:szCs w:val="20"/>
              </w:rPr>
              <w:t>0.334</w:t>
            </w:r>
          </w:p>
        </w:tc>
        <w:tc>
          <w:tcPr>
            <w:tcW w:w="0" w:type="auto"/>
            <w:tcBorders>
              <w:top w:val="nil"/>
              <w:left w:val="nil"/>
              <w:bottom w:val="nil"/>
              <w:right w:val="nil"/>
            </w:tcBorders>
            <w:noWrap/>
            <w:vAlign w:val="center"/>
            <w:hideMark/>
          </w:tcPr>
          <w:p w14:paraId="0CC91F02" w14:textId="77777777" w:rsidR="00FF31F8" w:rsidRPr="00FF31F8" w:rsidRDefault="00FF31F8">
            <w:pPr>
              <w:jc w:val="right"/>
              <w:rPr>
                <w:sz w:val="20"/>
                <w:szCs w:val="20"/>
              </w:rPr>
            </w:pPr>
            <w:r w:rsidRPr="00FF31F8">
              <w:rPr>
                <w:sz w:val="20"/>
                <w:szCs w:val="20"/>
              </w:rPr>
              <w:t>3.735</w:t>
            </w:r>
          </w:p>
        </w:tc>
        <w:tc>
          <w:tcPr>
            <w:tcW w:w="0" w:type="auto"/>
            <w:tcBorders>
              <w:top w:val="nil"/>
              <w:left w:val="nil"/>
              <w:bottom w:val="nil"/>
              <w:right w:val="nil"/>
            </w:tcBorders>
            <w:noWrap/>
            <w:vAlign w:val="center"/>
            <w:hideMark/>
          </w:tcPr>
          <w:p w14:paraId="1AB757CF" w14:textId="77777777" w:rsidR="00FF31F8" w:rsidRPr="00FF31F8" w:rsidRDefault="00FF31F8">
            <w:pPr>
              <w:jc w:val="right"/>
              <w:rPr>
                <w:sz w:val="20"/>
                <w:szCs w:val="20"/>
              </w:rPr>
            </w:pPr>
            <w:r w:rsidRPr="00FF31F8">
              <w:rPr>
                <w:sz w:val="20"/>
                <w:szCs w:val="20"/>
              </w:rPr>
              <w:t>0</w:t>
            </w:r>
          </w:p>
        </w:tc>
        <w:tc>
          <w:tcPr>
            <w:tcW w:w="0" w:type="auto"/>
            <w:tcBorders>
              <w:top w:val="nil"/>
              <w:left w:val="nil"/>
              <w:bottom w:val="nil"/>
              <w:right w:val="nil"/>
            </w:tcBorders>
            <w:noWrap/>
            <w:vAlign w:val="center"/>
            <w:hideMark/>
          </w:tcPr>
          <w:p w14:paraId="06B07000" w14:textId="77777777" w:rsidR="00FF31F8" w:rsidRPr="00FF31F8" w:rsidRDefault="00FF31F8">
            <w:pPr>
              <w:jc w:val="right"/>
              <w:rPr>
                <w:sz w:val="20"/>
                <w:szCs w:val="20"/>
              </w:rPr>
            </w:pPr>
            <w:r w:rsidRPr="00FF31F8">
              <w:rPr>
                <w:sz w:val="20"/>
                <w:szCs w:val="20"/>
              </w:rPr>
              <w:t>Significant</w:t>
            </w:r>
          </w:p>
        </w:tc>
      </w:tr>
      <w:tr w:rsidR="00FF31F8" w:rsidRPr="00FF31F8" w14:paraId="6CD9ABCD" w14:textId="77777777" w:rsidTr="00FF31F8">
        <w:trPr>
          <w:trHeight w:val="300"/>
          <w:jc w:val="center"/>
        </w:trPr>
        <w:tc>
          <w:tcPr>
            <w:tcW w:w="0" w:type="auto"/>
            <w:tcBorders>
              <w:top w:val="nil"/>
              <w:left w:val="nil"/>
              <w:bottom w:val="single" w:sz="4" w:space="0" w:color="auto"/>
              <w:right w:val="nil"/>
            </w:tcBorders>
            <w:noWrap/>
            <w:vAlign w:val="center"/>
            <w:hideMark/>
          </w:tcPr>
          <w:p w14:paraId="67185360" w14:textId="77777777" w:rsidR="00FF31F8" w:rsidRPr="00FF31F8" w:rsidRDefault="00FF31F8">
            <w:pPr>
              <w:rPr>
                <w:sz w:val="20"/>
                <w:szCs w:val="20"/>
              </w:rPr>
            </w:pPr>
            <w:r w:rsidRPr="00FF31F8">
              <w:rPr>
                <w:sz w:val="20"/>
                <w:szCs w:val="20"/>
              </w:rPr>
              <w:t>H5</w:t>
            </w:r>
          </w:p>
        </w:tc>
        <w:tc>
          <w:tcPr>
            <w:tcW w:w="0" w:type="auto"/>
            <w:tcBorders>
              <w:top w:val="nil"/>
              <w:left w:val="nil"/>
              <w:bottom w:val="single" w:sz="4" w:space="0" w:color="auto"/>
              <w:right w:val="nil"/>
            </w:tcBorders>
            <w:noWrap/>
            <w:vAlign w:val="center"/>
            <w:hideMark/>
          </w:tcPr>
          <w:p w14:paraId="2B4372A0" w14:textId="77777777" w:rsidR="00FF31F8" w:rsidRPr="00FF31F8" w:rsidRDefault="00FF31F8">
            <w:pPr>
              <w:rPr>
                <w:sz w:val="20"/>
                <w:szCs w:val="20"/>
              </w:rPr>
            </w:pPr>
            <w:r w:rsidRPr="00FF31F8">
              <w:rPr>
                <w:sz w:val="20"/>
                <w:szCs w:val="20"/>
              </w:rPr>
              <w:t>Crowd Familiarity -&gt; Platform Trust</w:t>
            </w:r>
          </w:p>
        </w:tc>
        <w:tc>
          <w:tcPr>
            <w:tcW w:w="0" w:type="auto"/>
            <w:tcBorders>
              <w:top w:val="nil"/>
              <w:left w:val="nil"/>
              <w:bottom w:val="single" w:sz="4" w:space="0" w:color="auto"/>
              <w:right w:val="nil"/>
            </w:tcBorders>
            <w:noWrap/>
            <w:vAlign w:val="center"/>
            <w:hideMark/>
          </w:tcPr>
          <w:p w14:paraId="55913B6A" w14:textId="77777777" w:rsidR="00FF31F8" w:rsidRPr="00FF31F8" w:rsidRDefault="00FF31F8">
            <w:pPr>
              <w:jc w:val="right"/>
              <w:rPr>
                <w:sz w:val="20"/>
                <w:szCs w:val="20"/>
              </w:rPr>
            </w:pPr>
            <w:r w:rsidRPr="00FF31F8">
              <w:rPr>
                <w:sz w:val="20"/>
                <w:szCs w:val="20"/>
              </w:rPr>
              <w:t>0.496</w:t>
            </w:r>
          </w:p>
        </w:tc>
        <w:tc>
          <w:tcPr>
            <w:tcW w:w="0" w:type="auto"/>
            <w:tcBorders>
              <w:top w:val="nil"/>
              <w:left w:val="nil"/>
              <w:bottom w:val="single" w:sz="4" w:space="0" w:color="auto"/>
              <w:right w:val="nil"/>
            </w:tcBorders>
            <w:noWrap/>
            <w:vAlign w:val="center"/>
            <w:hideMark/>
          </w:tcPr>
          <w:p w14:paraId="3FA142CD" w14:textId="77777777" w:rsidR="00FF31F8" w:rsidRPr="00FF31F8" w:rsidRDefault="00FF31F8">
            <w:pPr>
              <w:jc w:val="right"/>
              <w:rPr>
                <w:sz w:val="20"/>
                <w:szCs w:val="20"/>
              </w:rPr>
            </w:pPr>
            <w:r w:rsidRPr="00FF31F8">
              <w:rPr>
                <w:sz w:val="20"/>
                <w:szCs w:val="20"/>
              </w:rPr>
              <w:t>6.887</w:t>
            </w:r>
          </w:p>
        </w:tc>
        <w:tc>
          <w:tcPr>
            <w:tcW w:w="0" w:type="auto"/>
            <w:tcBorders>
              <w:top w:val="nil"/>
              <w:left w:val="nil"/>
              <w:bottom w:val="single" w:sz="4" w:space="0" w:color="auto"/>
              <w:right w:val="nil"/>
            </w:tcBorders>
            <w:noWrap/>
            <w:vAlign w:val="center"/>
            <w:hideMark/>
          </w:tcPr>
          <w:p w14:paraId="288C7E87" w14:textId="77777777" w:rsidR="00FF31F8" w:rsidRPr="00FF31F8" w:rsidRDefault="00FF31F8">
            <w:pPr>
              <w:jc w:val="right"/>
              <w:rPr>
                <w:sz w:val="20"/>
                <w:szCs w:val="20"/>
              </w:rPr>
            </w:pPr>
            <w:r w:rsidRPr="00FF31F8">
              <w:rPr>
                <w:sz w:val="20"/>
                <w:szCs w:val="20"/>
              </w:rPr>
              <w:t>0</w:t>
            </w:r>
          </w:p>
        </w:tc>
        <w:tc>
          <w:tcPr>
            <w:tcW w:w="0" w:type="auto"/>
            <w:tcBorders>
              <w:top w:val="nil"/>
              <w:left w:val="nil"/>
              <w:bottom w:val="single" w:sz="4" w:space="0" w:color="auto"/>
              <w:right w:val="nil"/>
            </w:tcBorders>
            <w:noWrap/>
            <w:vAlign w:val="center"/>
            <w:hideMark/>
          </w:tcPr>
          <w:p w14:paraId="30DEC288" w14:textId="77777777" w:rsidR="00FF31F8" w:rsidRPr="00FF31F8" w:rsidRDefault="00FF31F8">
            <w:pPr>
              <w:jc w:val="right"/>
              <w:rPr>
                <w:sz w:val="20"/>
                <w:szCs w:val="20"/>
              </w:rPr>
            </w:pPr>
            <w:r w:rsidRPr="00FF31F8">
              <w:rPr>
                <w:sz w:val="20"/>
                <w:szCs w:val="20"/>
              </w:rPr>
              <w:t>Significant</w:t>
            </w:r>
          </w:p>
        </w:tc>
      </w:tr>
    </w:tbl>
    <w:p w14:paraId="62301D95" w14:textId="77777777" w:rsidR="00C570EE" w:rsidRDefault="00C570EE" w:rsidP="00C570EE">
      <w:pPr>
        <w:widowControl w:val="0"/>
        <w:spacing w:line="360" w:lineRule="auto"/>
        <w:jc w:val="center"/>
        <w:rPr>
          <w:sz w:val="20"/>
          <w:szCs w:val="20"/>
          <w:lang w:val="en-US"/>
        </w:rPr>
      </w:pPr>
    </w:p>
    <w:p w14:paraId="098853A1" w14:textId="4DFCF678" w:rsidR="00F078A4" w:rsidRDefault="00F078A4" w:rsidP="00C570EE">
      <w:pPr>
        <w:widowControl w:val="0"/>
        <w:spacing w:line="360" w:lineRule="auto"/>
        <w:jc w:val="center"/>
        <w:rPr>
          <w:sz w:val="20"/>
          <w:szCs w:val="20"/>
          <w:lang w:val="en-US"/>
        </w:rPr>
      </w:pPr>
      <w:r>
        <w:rPr>
          <w:noProof/>
        </w:rPr>
        <w:drawing>
          <wp:anchor distT="0" distB="0" distL="114300" distR="114300" simplePos="0" relativeHeight="251660288" behindDoc="0" locked="0" layoutInCell="1" allowOverlap="1" wp14:anchorId="7C882F29" wp14:editId="78C3AA95">
            <wp:simplePos x="0" y="0"/>
            <wp:positionH relativeFrom="margin">
              <wp:align>center</wp:align>
            </wp:positionH>
            <wp:positionV relativeFrom="paragraph">
              <wp:posOffset>0</wp:posOffset>
            </wp:positionV>
            <wp:extent cx="2743200" cy="1324800"/>
            <wp:effectExtent l="0" t="0" r="0" b="0"/>
            <wp:wrapNone/>
            <wp:docPr id="27" name="Picture 4" descr="A diagram of a diagram&#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Picture 4" descr="A diagram of a diagram&#10;&#10;AI-generated content may be incorrect."/>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3200" cy="1324800"/>
                    </a:xfrm>
                    <a:prstGeom prst="rect">
                      <a:avLst/>
                    </a:prstGeom>
                    <a:noFill/>
                  </pic:spPr>
                </pic:pic>
              </a:graphicData>
            </a:graphic>
            <wp14:sizeRelH relativeFrom="page">
              <wp14:pctWidth>0</wp14:pctWidth>
            </wp14:sizeRelH>
            <wp14:sizeRelV relativeFrom="page">
              <wp14:pctHeight>0</wp14:pctHeight>
            </wp14:sizeRelV>
          </wp:anchor>
        </w:drawing>
      </w:r>
    </w:p>
    <w:p w14:paraId="26281885" w14:textId="77777777" w:rsidR="00C570EE" w:rsidRDefault="00C570EE" w:rsidP="00C570EE">
      <w:pPr>
        <w:widowControl w:val="0"/>
        <w:spacing w:line="360" w:lineRule="auto"/>
        <w:jc w:val="center"/>
        <w:rPr>
          <w:sz w:val="20"/>
          <w:szCs w:val="20"/>
          <w:lang w:val="en-US"/>
        </w:rPr>
      </w:pPr>
    </w:p>
    <w:p w14:paraId="770C05D1" w14:textId="77777777" w:rsidR="00C570EE" w:rsidRDefault="00C570EE" w:rsidP="00C570EE">
      <w:pPr>
        <w:widowControl w:val="0"/>
        <w:spacing w:line="360" w:lineRule="auto"/>
        <w:jc w:val="both"/>
        <w:rPr>
          <w:sz w:val="20"/>
          <w:szCs w:val="20"/>
          <w:lang w:val="en-US"/>
        </w:rPr>
      </w:pPr>
    </w:p>
    <w:p w14:paraId="1E4DDF35" w14:textId="77777777" w:rsidR="00C570EE" w:rsidRDefault="00C570EE" w:rsidP="00C570EE">
      <w:pPr>
        <w:widowControl w:val="0"/>
        <w:spacing w:line="360" w:lineRule="auto"/>
        <w:jc w:val="both"/>
        <w:rPr>
          <w:sz w:val="20"/>
          <w:szCs w:val="20"/>
          <w:lang w:val="en-US"/>
        </w:rPr>
      </w:pPr>
    </w:p>
    <w:p w14:paraId="22884C7E" w14:textId="0E7605E8" w:rsidR="00C570EE" w:rsidRPr="00C570EE" w:rsidRDefault="00C570EE" w:rsidP="00C570EE">
      <w:pPr>
        <w:widowControl w:val="0"/>
        <w:spacing w:line="360" w:lineRule="auto"/>
        <w:jc w:val="both"/>
        <w:rPr>
          <w:sz w:val="20"/>
          <w:szCs w:val="20"/>
          <w:lang w:val="en-US"/>
        </w:rPr>
      </w:pPr>
    </w:p>
    <w:p w14:paraId="132A1A9D" w14:textId="1299E23E" w:rsidR="006417BB" w:rsidRDefault="006417BB" w:rsidP="00306E9E">
      <w:pPr>
        <w:widowControl w:val="0"/>
        <w:spacing w:line="360" w:lineRule="auto"/>
        <w:jc w:val="center"/>
        <w:rPr>
          <w:lang w:val="en-US"/>
        </w:rPr>
      </w:pPr>
      <w:r w:rsidRPr="00306E9E">
        <w:rPr>
          <w:lang w:val="en-US"/>
        </w:rPr>
        <w:t>Table 1. Centre the Caption above the Table</w:t>
      </w:r>
    </w:p>
    <w:p w14:paraId="7A28D4CF" w14:textId="15723405" w:rsidR="00F078A4" w:rsidRDefault="00F078A4" w:rsidP="00306E9E">
      <w:pPr>
        <w:widowControl w:val="0"/>
        <w:spacing w:line="360" w:lineRule="auto"/>
        <w:jc w:val="center"/>
        <w:rPr>
          <w:sz w:val="20"/>
          <w:szCs w:val="20"/>
          <w:lang w:val="en-US"/>
        </w:rPr>
      </w:pPr>
      <w:r w:rsidRPr="00F078A4">
        <w:rPr>
          <w:sz w:val="20"/>
          <w:szCs w:val="20"/>
          <w:lang w:val="en-US"/>
        </w:rPr>
        <w:t xml:space="preserve">Fig. 3. T-Statistics </w:t>
      </w:r>
      <w:r>
        <w:rPr>
          <w:sz w:val="20"/>
          <w:szCs w:val="20"/>
          <w:lang w:val="en-US"/>
        </w:rPr>
        <w:t xml:space="preserve">for </w:t>
      </w:r>
      <w:r w:rsidRPr="00F078A4">
        <w:rPr>
          <w:sz w:val="20"/>
          <w:szCs w:val="20"/>
          <w:lang w:val="en-US"/>
        </w:rPr>
        <w:t>Japan Sample</w:t>
      </w:r>
    </w:p>
    <w:p w14:paraId="6482A2BB" w14:textId="77777777" w:rsidR="00F078A4" w:rsidRDefault="00F078A4" w:rsidP="00306E9E">
      <w:pPr>
        <w:widowControl w:val="0"/>
        <w:spacing w:line="360" w:lineRule="auto"/>
        <w:jc w:val="center"/>
        <w:rPr>
          <w:sz w:val="20"/>
          <w:szCs w:val="20"/>
          <w:lang w:val="en-US"/>
        </w:rPr>
      </w:pPr>
    </w:p>
    <w:p w14:paraId="2F62D51D" w14:textId="7D969685" w:rsidR="00FF31F8" w:rsidRDefault="00F078A4" w:rsidP="00FF31F8">
      <w:pPr>
        <w:widowControl w:val="0"/>
        <w:spacing w:line="360" w:lineRule="auto"/>
        <w:jc w:val="center"/>
        <w:rPr>
          <w:sz w:val="20"/>
          <w:szCs w:val="20"/>
          <w:lang w:val="en-US"/>
        </w:rPr>
      </w:pPr>
      <w:r w:rsidRPr="00F078A4">
        <w:rPr>
          <w:sz w:val="20"/>
          <w:szCs w:val="20"/>
          <w:lang w:val="en-US"/>
        </w:rPr>
        <w:t>Table 7. Hypothesis Testing Results (Japan Sample)</w:t>
      </w:r>
    </w:p>
    <w:tbl>
      <w:tblPr>
        <w:tblW w:w="0" w:type="auto"/>
        <w:jc w:val="center"/>
        <w:tblLook w:val="04A0" w:firstRow="1" w:lastRow="0" w:firstColumn="1" w:lastColumn="0" w:noHBand="0" w:noVBand="1"/>
      </w:tblPr>
      <w:tblGrid>
        <w:gridCol w:w="881"/>
        <w:gridCol w:w="3400"/>
        <w:gridCol w:w="1238"/>
        <w:gridCol w:w="1670"/>
        <w:gridCol w:w="713"/>
        <w:gridCol w:w="1123"/>
      </w:tblGrid>
      <w:tr w:rsidR="00FF31F8" w:rsidRPr="00FF31F8" w14:paraId="5C4BD109" w14:textId="77777777" w:rsidTr="00FF31F8">
        <w:trPr>
          <w:trHeight w:val="300"/>
          <w:jc w:val="center"/>
        </w:trPr>
        <w:tc>
          <w:tcPr>
            <w:tcW w:w="0" w:type="auto"/>
            <w:tcBorders>
              <w:top w:val="single" w:sz="4" w:space="0" w:color="auto"/>
              <w:left w:val="nil"/>
              <w:bottom w:val="single" w:sz="4" w:space="0" w:color="auto"/>
              <w:right w:val="nil"/>
            </w:tcBorders>
            <w:noWrap/>
            <w:vAlign w:val="center"/>
            <w:hideMark/>
          </w:tcPr>
          <w:p w14:paraId="7CFD41B6" w14:textId="77777777" w:rsidR="00FF31F8" w:rsidRPr="00FF31F8" w:rsidRDefault="00FF31F8" w:rsidP="00FF31F8">
            <w:pPr>
              <w:rPr>
                <w:sz w:val="20"/>
                <w:szCs w:val="20"/>
              </w:rPr>
            </w:pPr>
            <w:r w:rsidRPr="00FF31F8">
              <w:rPr>
                <w:sz w:val="20"/>
                <w:szCs w:val="20"/>
              </w:rPr>
              <w:t>Hypothesis</w:t>
            </w:r>
          </w:p>
        </w:tc>
        <w:tc>
          <w:tcPr>
            <w:tcW w:w="0" w:type="auto"/>
            <w:tcBorders>
              <w:top w:val="single" w:sz="4" w:space="0" w:color="auto"/>
              <w:left w:val="nil"/>
              <w:bottom w:val="single" w:sz="4" w:space="0" w:color="auto"/>
              <w:right w:val="nil"/>
            </w:tcBorders>
            <w:noWrap/>
            <w:vAlign w:val="center"/>
            <w:hideMark/>
          </w:tcPr>
          <w:p w14:paraId="1ACEECD7" w14:textId="77777777" w:rsidR="00FF31F8" w:rsidRPr="00FF31F8" w:rsidRDefault="00FF31F8" w:rsidP="00FF31F8">
            <w:pPr>
              <w:rPr>
                <w:sz w:val="20"/>
                <w:szCs w:val="20"/>
              </w:rPr>
            </w:pPr>
            <w:r w:rsidRPr="00FF31F8">
              <w:rPr>
                <w:sz w:val="20"/>
                <w:szCs w:val="20"/>
              </w:rPr>
              <w:t>Relationship</w:t>
            </w:r>
          </w:p>
        </w:tc>
        <w:tc>
          <w:tcPr>
            <w:tcW w:w="0" w:type="auto"/>
            <w:tcBorders>
              <w:top w:val="single" w:sz="4" w:space="0" w:color="auto"/>
              <w:left w:val="nil"/>
              <w:bottom w:val="single" w:sz="4" w:space="0" w:color="auto"/>
              <w:right w:val="nil"/>
            </w:tcBorders>
            <w:noWrap/>
            <w:vAlign w:val="center"/>
            <w:hideMark/>
          </w:tcPr>
          <w:p w14:paraId="0F60A20A" w14:textId="77777777" w:rsidR="00FF31F8" w:rsidRPr="00FF31F8" w:rsidRDefault="00FF31F8" w:rsidP="00FF31F8">
            <w:pPr>
              <w:rPr>
                <w:sz w:val="20"/>
                <w:szCs w:val="20"/>
              </w:rPr>
            </w:pPr>
            <w:r w:rsidRPr="00FF31F8">
              <w:rPr>
                <w:sz w:val="20"/>
                <w:szCs w:val="20"/>
              </w:rPr>
              <w:t>Path Coefficients</w:t>
            </w:r>
          </w:p>
        </w:tc>
        <w:tc>
          <w:tcPr>
            <w:tcW w:w="0" w:type="auto"/>
            <w:tcBorders>
              <w:top w:val="single" w:sz="4" w:space="0" w:color="auto"/>
              <w:left w:val="nil"/>
              <w:bottom w:val="single" w:sz="4" w:space="0" w:color="auto"/>
              <w:right w:val="nil"/>
            </w:tcBorders>
            <w:noWrap/>
            <w:vAlign w:val="center"/>
            <w:hideMark/>
          </w:tcPr>
          <w:p w14:paraId="09351A60" w14:textId="77777777" w:rsidR="00FF31F8" w:rsidRPr="00FF31F8" w:rsidRDefault="00FF31F8" w:rsidP="00FF31F8">
            <w:pPr>
              <w:rPr>
                <w:sz w:val="20"/>
                <w:szCs w:val="20"/>
              </w:rPr>
            </w:pPr>
            <w:r w:rsidRPr="00FF31F8">
              <w:rPr>
                <w:sz w:val="20"/>
                <w:szCs w:val="20"/>
              </w:rPr>
              <w:t>T statistics (|O/STDEV|)</w:t>
            </w:r>
          </w:p>
        </w:tc>
        <w:tc>
          <w:tcPr>
            <w:tcW w:w="0" w:type="auto"/>
            <w:tcBorders>
              <w:top w:val="single" w:sz="4" w:space="0" w:color="auto"/>
              <w:left w:val="nil"/>
              <w:bottom w:val="single" w:sz="4" w:space="0" w:color="auto"/>
              <w:right w:val="nil"/>
            </w:tcBorders>
            <w:noWrap/>
            <w:vAlign w:val="center"/>
            <w:hideMark/>
          </w:tcPr>
          <w:p w14:paraId="554185F4" w14:textId="77777777" w:rsidR="00FF31F8" w:rsidRPr="00FF31F8" w:rsidRDefault="00FF31F8" w:rsidP="00FF31F8">
            <w:pPr>
              <w:rPr>
                <w:sz w:val="20"/>
                <w:szCs w:val="20"/>
              </w:rPr>
            </w:pPr>
            <w:r w:rsidRPr="00FF31F8">
              <w:rPr>
                <w:sz w:val="20"/>
                <w:szCs w:val="20"/>
              </w:rPr>
              <w:t>P values</w:t>
            </w:r>
          </w:p>
        </w:tc>
        <w:tc>
          <w:tcPr>
            <w:tcW w:w="0" w:type="auto"/>
            <w:tcBorders>
              <w:top w:val="single" w:sz="4" w:space="0" w:color="auto"/>
              <w:left w:val="nil"/>
              <w:bottom w:val="single" w:sz="4" w:space="0" w:color="auto"/>
              <w:right w:val="nil"/>
            </w:tcBorders>
            <w:noWrap/>
            <w:vAlign w:val="center"/>
            <w:hideMark/>
          </w:tcPr>
          <w:p w14:paraId="4DBCBA81" w14:textId="77777777" w:rsidR="00FF31F8" w:rsidRPr="00FF31F8" w:rsidRDefault="00FF31F8" w:rsidP="00FF31F8">
            <w:pPr>
              <w:rPr>
                <w:sz w:val="20"/>
                <w:szCs w:val="20"/>
              </w:rPr>
            </w:pPr>
            <w:r w:rsidRPr="00FF31F8">
              <w:rPr>
                <w:sz w:val="20"/>
                <w:szCs w:val="20"/>
              </w:rPr>
              <w:t>Decision</w:t>
            </w:r>
          </w:p>
        </w:tc>
      </w:tr>
      <w:tr w:rsidR="00FF31F8" w:rsidRPr="00FF31F8" w14:paraId="65F7C968" w14:textId="77777777" w:rsidTr="00FF31F8">
        <w:trPr>
          <w:trHeight w:val="300"/>
          <w:jc w:val="center"/>
        </w:trPr>
        <w:tc>
          <w:tcPr>
            <w:tcW w:w="0" w:type="auto"/>
            <w:tcBorders>
              <w:top w:val="nil"/>
              <w:left w:val="nil"/>
              <w:bottom w:val="nil"/>
              <w:right w:val="nil"/>
            </w:tcBorders>
            <w:noWrap/>
            <w:vAlign w:val="center"/>
            <w:hideMark/>
          </w:tcPr>
          <w:p w14:paraId="639F2EDE" w14:textId="77777777" w:rsidR="00FF31F8" w:rsidRPr="00FF31F8" w:rsidRDefault="00FF31F8" w:rsidP="00FF31F8">
            <w:pPr>
              <w:rPr>
                <w:sz w:val="20"/>
                <w:szCs w:val="20"/>
              </w:rPr>
            </w:pPr>
            <w:r w:rsidRPr="00FF31F8">
              <w:rPr>
                <w:sz w:val="20"/>
                <w:szCs w:val="20"/>
              </w:rPr>
              <w:t>H1</w:t>
            </w:r>
          </w:p>
        </w:tc>
        <w:tc>
          <w:tcPr>
            <w:tcW w:w="0" w:type="auto"/>
            <w:tcBorders>
              <w:top w:val="nil"/>
              <w:left w:val="nil"/>
              <w:bottom w:val="nil"/>
              <w:right w:val="nil"/>
            </w:tcBorders>
            <w:noWrap/>
            <w:vAlign w:val="center"/>
            <w:hideMark/>
          </w:tcPr>
          <w:p w14:paraId="6CD5EA5D" w14:textId="77777777" w:rsidR="00FF31F8" w:rsidRPr="00FF31F8" w:rsidRDefault="00FF31F8" w:rsidP="00FF31F8">
            <w:pPr>
              <w:rPr>
                <w:sz w:val="20"/>
                <w:szCs w:val="20"/>
              </w:rPr>
            </w:pPr>
            <w:r w:rsidRPr="00FF31F8">
              <w:rPr>
                <w:sz w:val="20"/>
                <w:szCs w:val="20"/>
              </w:rPr>
              <w:t>Crowdfunding Readiness -&gt; Actual Donation</w:t>
            </w:r>
          </w:p>
        </w:tc>
        <w:tc>
          <w:tcPr>
            <w:tcW w:w="0" w:type="auto"/>
            <w:tcBorders>
              <w:top w:val="nil"/>
              <w:left w:val="nil"/>
              <w:bottom w:val="nil"/>
              <w:right w:val="nil"/>
            </w:tcBorders>
            <w:noWrap/>
            <w:vAlign w:val="center"/>
            <w:hideMark/>
          </w:tcPr>
          <w:p w14:paraId="658CEB51" w14:textId="77777777" w:rsidR="00FF31F8" w:rsidRPr="00FF31F8" w:rsidRDefault="00FF31F8" w:rsidP="00FF31F8">
            <w:pPr>
              <w:rPr>
                <w:sz w:val="20"/>
                <w:szCs w:val="20"/>
              </w:rPr>
            </w:pPr>
            <w:r w:rsidRPr="00FF31F8">
              <w:rPr>
                <w:sz w:val="20"/>
                <w:szCs w:val="20"/>
              </w:rPr>
              <w:t>0.326</w:t>
            </w:r>
          </w:p>
        </w:tc>
        <w:tc>
          <w:tcPr>
            <w:tcW w:w="0" w:type="auto"/>
            <w:tcBorders>
              <w:top w:val="nil"/>
              <w:left w:val="nil"/>
              <w:bottom w:val="nil"/>
              <w:right w:val="nil"/>
            </w:tcBorders>
            <w:noWrap/>
            <w:vAlign w:val="center"/>
            <w:hideMark/>
          </w:tcPr>
          <w:p w14:paraId="6A2C7417" w14:textId="77777777" w:rsidR="00FF31F8" w:rsidRPr="00FF31F8" w:rsidRDefault="00FF31F8" w:rsidP="00FF31F8">
            <w:pPr>
              <w:rPr>
                <w:sz w:val="20"/>
                <w:szCs w:val="20"/>
              </w:rPr>
            </w:pPr>
            <w:r w:rsidRPr="00FF31F8">
              <w:rPr>
                <w:sz w:val="20"/>
                <w:szCs w:val="20"/>
              </w:rPr>
              <w:t>5.11</w:t>
            </w:r>
          </w:p>
        </w:tc>
        <w:tc>
          <w:tcPr>
            <w:tcW w:w="0" w:type="auto"/>
            <w:tcBorders>
              <w:top w:val="nil"/>
              <w:left w:val="nil"/>
              <w:bottom w:val="nil"/>
              <w:right w:val="nil"/>
            </w:tcBorders>
            <w:noWrap/>
            <w:vAlign w:val="center"/>
            <w:hideMark/>
          </w:tcPr>
          <w:p w14:paraId="466E8540" w14:textId="77777777" w:rsidR="00FF31F8" w:rsidRPr="00FF31F8" w:rsidRDefault="00FF31F8" w:rsidP="00FF31F8">
            <w:pPr>
              <w:rPr>
                <w:sz w:val="20"/>
                <w:szCs w:val="20"/>
              </w:rPr>
            </w:pPr>
            <w:r w:rsidRPr="00FF31F8">
              <w:rPr>
                <w:sz w:val="20"/>
                <w:szCs w:val="20"/>
              </w:rPr>
              <w:t>0</w:t>
            </w:r>
          </w:p>
        </w:tc>
        <w:tc>
          <w:tcPr>
            <w:tcW w:w="0" w:type="auto"/>
            <w:tcBorders>
              <w:top w:val="nil"/>
              <w:left w:val="nil"/>
              <w:bottom w:val="nil"/>
              <w:right w:val="nil"/>
            </w:tcBorders>
            <w:noWrap/>
            <w:vAlign w:val="center"/>
            <w:hideMark/>
          </w:tcPr>
          <w:p w14:paraId="18FABB7F" w14:textId="77777777" w:rsidR="00FF31F8" w:rsidRPr="00FF31F8" w:rsidRDefault="00FF31F8" w:rsidP="00FF31F8">
            <w:pPr>
              <w:rPr>
                <w:sz w:val="20"/>
                <w:szCs w:val="20"/>
              </w:rPr>
            </w:pPr>
            <w:r w:rsidRPr="00FF31F8">
              <w:rPr>
                <w:sz w:val="20"/>
                <w:szCs w:val="20"/>
              </w:rPr>
              <w:t>Significant</w:t>
            </w:r>
          </w:p>
        </w:tc>
      </w:tr>
      <w:tr w:rsidR="00FF31F8" w:rsidRPr="00FF31F8" w14:paraId="1A923EAF" w14:textId="77777777" w:rsidTr="00FF31F8">
        <w:trPr>
          <w:trHeight w:val="300"/>
          <w:jc w:val="center"/>
        </w:trPr>
        <w:tc>
          <w:tcPr>
            <w:tcW w:w="0" w:type="auto"/>
            <w:tcBorders>
              <w:top w:val="nil"/>
              <w:left w:val="nil"/>
              <w:bottom w:val="nil"/>
              <w:right w:val="nil"/>
            </w:tcBorders>
            <w:noWrap/>
            <w:vAlign w:val="center"/>
            <w:hideMark/>
          </w:tcPr>
          <w:p w14:paraId="6DF6858D" w14:textId="77777777" w:rsidR="00FF31F8" w:rsidRPr="00FF31F8" w:rsidRDefault="00FF31F8" w:rsidP="00FF31F8">
            <w:pPr>
              <w:rPr>
                <w:sz w:val="20"/>
                <w:szCs w:val="20"/>
              </w:rPr>
            </w:pPr>
            <w:r w:rsidRPr="00FF31F8">
              <w:rPr>
                <w:sz w:val="20"/>
                <w:szCs w:val="20"/>
              </w:rPr>
              <w:lastRenderedPageBreak/>
              <w:t>H2</w:t>
            </w:r>
          </w:p>
        </w:tc>
        <w:tc>
          <w:tcPr>
            <w:tcW w:w="0" w:type="auto"/>
            <w:tcBorders>
              <w:top w:val="nil"/>
              <w:left w:val="nil"/>
              <w:bottom w:val="nil"/>
              <w:right w:val="nil"/>
            </w:tcBorders>
            <w:noWrap/>
            <w:vAlign w:val="center"/>
            <w:hideMark/>
          </w:tcPr>
          <w:p w14:paraId="256E6C35" w14:textId="77777777" w:rsidR="00FF31F8" w:rsidRPr="00FF31F8" w:rsidRDefault="00FF31F8" w:rsidP="00FF31F8">
            <w:pPr>
              <w:rPr>
                <w:sz w:val="20"/>
                <w:szCs w:val="20"/>
              </w:rPr>
            </w:pPr>
            <w:r w:rsidRPr="00FF31F8">
              <w:rPr>
                <w:sz w:val="20"/>
                <w:szCs w:val="20"/>
              </w:rPr>
              <w:t>Upstream Reciprocity -&gt; Crowdfunding Readiness</w:t>
            </w:r>
          </w:p>
        </w:tc>
        <w:tc>
          <w:tcPr>
            <w:tcW w:w="0" w:type="auto"/>
            <w:tcBorders>
              <w:top w:val="nil"/>
              <w:left w:val="nil"/>
              <w:bottom w:val="nil"/>
              <w:right w:val="nil"/>
            </w:tcBorders>
            <w:noWrap/>
            <w:vAlign w:val="center"/>
            <w:hideMark/>
          </w:tcPr>
          <w:p w14:paraId="1839FC02" w14:textId="77777777" w:rsidR="00FF31F8" w:rsidRPr="00FF31F8" w:rsidRDefault="00FF31F8" w:rsidP="00FF31F8">
            <w:pPr>
              <w:rPr>
                <w:sz w:val="20"/>
                <w:szCs w:val="20"/>
              </w:rPr>
            </w:pPr>
            <w:r w:rsidRPr="00FF31F8">
              <w:rPr>
                <w:sz w:val="20"/>
                <w:szCs w:val="20"/>
              </w:rPr>
              <w:t>0.145</w:t>
            </w:r>
          </w:p>
        </w:tc>
        <w:tc>
          <w:tcPr>
            <w:tcW w:w="0" w:type="auto"/>
            <w:tcBorders>
              <w:top w:val="nil"/>
              <w:left w:val="nil"/>
              <w:bottom w:val="nil"/>
              <w:right w:val="nil"/>
            </w:tcBorders>
            <w:noWrap/>
            <w:vAlign w:val="center"/>
            <w:hideMark/>
          </w:tcPr>
          <w:p w14:paraId="03858889" w14:textId="77777777" w:rsidR="00FF31F8" w:rsidRPr="00FF31F8" w:rsidRDefault="00FF31F8" w:rsidP="00FF31F8">
            <w:pPr>
              <w:rPr>
                <w:sz w:val="20"/>
                <w:szCs w:val="20"/>
              </w:rPr>
            </w:pPr>
            <w:r w:rsidRPr="00FF31F8">
              <w:rPr>
                <w:sz w:val="20"/>
                <w:szCs w:val="20"/>
              </w:rPr>
              <w:t>1.247</w:t>
            </w:r>
          </w:p>
        </w:tc>
        <w:tc>
          <w:tcPr>
            <w:tcW w:w="0" w:type="auto"/>
            <w:tcBorders>
              <w:top w:val="nil"/>
              <w:left w:val="nil"/>
              <w:bottom w:val="nil"/>
              <w:right w:val="nil"/>
            </w:tcBorders>
            <w:noWrap/>
            <w:vAlign w:val="center"/>
            <w:hideMark/>
          </w:tcPr>
          <w:p w14:paraId="34D39EE7" w14:textId="77777777" w:rsidR="00FF31F8" w:rsidRPr="00FF31F8" w:rsidRDefault="00FF31F8" w:rsidP="00FF31F8">
            <w:pPr>
              <w:rPr>
                <w:sz w:val="20"/>
                <w:szCs w:val="20"/>
              </w:rPr>
            </w:pPr>
            <w:r w:rsidRPr="00FF31F8">
              <w:rPr>
                <w:sz w:val="20"/>
                <w:szCs w:val="20"/>
              </w:rPr>
              <w:t>0.212</w:t>
            </w:r>
          </w:p>
        </w:tc>
        <w:tc>
          <w:tcPr>
            <w:tcW w:w="0" w:type="auto"/>
            <w:tcBorders>
              <w:top w:val="nil"/>
              <w:left w:val="nil"/>
              <w:bottom w:val="nil"/>
              <w:right w:val="nil"/>
            </w:tcBorders>
            <w:noWrap/>
            <w:vAlign w:val="center"/>
            <w:hideMark/>
          </w:tcPr>
          <w:p w14:paraId="3583C10F" w14:textId="77777777" w:rsidR="00FF31F8" w:rsidRPr="00FF31F8" w:rsidRDefault="00FF31F8" w:rsidP="00FF31F8">
            <w:pPr>
              <w:rPr>
                <w:sz w:val="20"/>
                <w:szCs w:val="20"/>
              </w:rPr>
            </w:pPr>
            <w:r w:rsidRPr="00FF31F8">
              <w:rPr>
                <w:sz w:val="20"/>
                <w:szCs w:val="20"/>
              </w:rPr>
              <w:t>Not Significant</w:t>
            </w:r>
          </w:p>
        </w:tc>
      </w:tr>
      <w:tr w:rsidR="00FF31F8" w:rsidRPr="00FF31F8" w14:paraId="032BF63D" w14:textId="77777777" w:rsidTr="00FF31F8">
        <w:trPr>
          <w:trHeight w:val="300"/>
          <w:jc w:val="center"/>
        </w:trPr>
        <w:tc>
          <w:tcPr>
            <w:tcW w:w="0" w:type="auto"/>
            <w:tcBorders>
              <w:top w:val="nil"/>
              <w:left w:val="nil"/>
              <w:bottom w:val="nil"/>
              <w:right w:val="nil"/>
            </w:tcBorders>
            <w:noWrap/>
            <w:vAlign w:val="center"/>
            <w:hideMark/>
          </w:tcPr>
          <w:p w14:paraId="777B7811" w14:textId="77777777" w:rsidR="00FF31F8" w:rsidRPr="00FF31F8" w:rsidRDefault="00FF31F8" w:rsidP="00FF31F8">
            <w:pPr>
              <w:rPr>
                <w:sz w:val="20"/>
                <w:szCs w:val="20"/>
              </w:rPr>
            </w:pPr>
            <w:r w:rsidRPr="00FF31F8">
              <w:rPr>
                <w:sz w:val="20"/>
                <w:szCs w:val="20"/>
              </w:rPr>
              <w:t>H3</w:t>
            </w:r>
          </w:p>
        </w:tc>
        <w:tc>
          <w:tcPr>
            <w:tcW w:w="0" w:type="auto"/>
            <w:tcBorders>
              <w:top w:val="nil"/>
              <w:left w:val="nil"/>
              <w:bottom w:val="nil"/>
              <w:right w:val="nil"/>
            </w:tcBorders>
            <w:noWrap/>
            <w:vAlign w:val="center"/>
            <w:hideMark/>
          </w:tcPr>
          <w:p w14:paraId="56BA22BB" w14:textId="77777777" w:rsidR="00FF31F8" w:rsidRPr="00FF31F8" w:rsidRDefault="00FF31F8" w:rsidP="00FF31F8">
            <w:pPr>
              <w:rPr>
                <w:sz w:val="20"/>
                <w:szCs w:val="20"/>
              </w:rPr>
            </w:pPr>
            <w:r w:rsidRPr="00FF31F8">
              <w:rPr>
                <w:sz w:val="20"/>
                <w:szCs w:val="20"/>
              </w:rPr>
              <w:t>Downstream Reciprocity -&gt; Crowdfunding Readiness</w:t>
            </w:r>
          </w:p>
        </w:tc>
        <w:tc>
          <w:tcPr>
            <w:tcW w:w="0" w:type="auto"/>
            <w:tcBorders>
              <w:top w:val="nil"/>
              <w:left w:val="nil"/>
              <w:bottom w:val="nil"/>
              <w:right w:val="nil"/>
            </w:tcBorders>
            <w:noWrap/>
            <w:vAlign w:val="center"/>
            <w:hideMark/>
          </w:tcPr>
          <w:p w14:paraId="3DD331D5" w14:textId="77777777" w:rsidR="00FF31F8" w:rsidRPr="00FF31F8" w:rsidRDefault="00FF31F8" w:rsidP="00FF31F8">
            <w:pPr>
              <w:rPr>
                <w:sz w:val="20"/>
                <w:szCs w:val="20"/>
              </w:rPr>
            </w:pPr>
            <w:r w:rsidRPr="00FF31F8">
              <w:rPr>
                <w:sz w:val="20"/>
                <w:szCs w:val="20"/>
              </w:rPr>
              <w:t>0.251</w:t>
            </w:r>
          </w:p>
        </w:tc>
        <w:tc>
          <w:tcPr>
            <w:tcW w:w="0" w:type="auto"/>
            <w:tcBorders>
              <w:top w:val="nil"/>
              <w:left w:val="nil"/>
              <w:bottom w:val="nil"/>
              <w:right w:val="nil"/>
            </w:tcBorders>
            <w:noWrap/>
            <w:vAlign w:val="center"/>
            <w:hideMark/>
          </w:tcPr>
          <w:p w14:paraId="6A2B804F" w14:textId="77777777" w:rsidR="00FF31F8" w:rsidRPr="00FF31F8" w:rsidRDefault="00FF31F8" w:rsidP="00FF31F8">
            <w:pPr>
              <w:rPr>
                <w:sz w:val="20"/>
                <w:szCs w:val="20"/>
              </w:rPr>
            </w:pPr>
            <w:r w:rsidRPr="00FF31F8">
              <w:rPr>
                <w:sz w:val="20"/>
                <w:szCs w:val="20"/>
              </w:rPr>
              <w:t>2.861</w:t>
            </w:r>
          </w:p>
        </w:tc>
        <w:tc>
          <w:tcPr>
            <w:tcW w:w="0" w:type="auto"/>
            <w:tcBorders>
              <w:top w:val="nil"/>
              <w:left w:val="nil"/>
              <w:bottom w:val="nil"/>
              <w:right w:val="nil"/>
            </w:tcBorders>
            <w:noWrap/>
            <w:vAlign w:val="center"/>
            <w:hideMark/>
          </w:tcPr>
          <w:p w14:paraId="21E63EED" w14:textId="77777777" w:rsidR="00FF31F8" w:rsidRPr="00FF31F8" w:rsidRDefault="00FF31F8" w:rsidP="00FF31F8">
            <w:pPr>
              <w:rPr>
                <w:sz w:val="20"/>
                <w:szCs w:val="20"/>
              </w:rPr>
            </w:pPr>
            <w:r w:rsidRPr="00FF31F8">
              <w:rPr>
                <w:sz w:val="20"/>
                <w:szCs w:val="20"/>
              </w:rPr>
              <w:t>0.004</w:t>
            </w:r>
          </w:p>
        </w:tc>
        <w:tc>
          <w:tcPr>
            <w:tcW w:w="0" w:type="auto"/>
            <w:tcBorders>
              <w:top w:val="nil"/>
              <w:left w:val="nil"/>
              <w:bottom w:val="nil"/>
              <w:right w:val="nil"/>
            </w:tcBorders>
            <w:noWrap/>
            <w:vAlign w:val="center"/>
            <w:hideMark/>
          </w:tcPr>
          <w:p w14:paraId="1908D6FA" w14:textId="77777777" w:rsidR="00FF31F8" w:rsidRPr="00FF31F8" w:rsidRDefault="00FF31F8" w:rsidP="00FF31F8">
            <w:pPr>
              <w:rPr>
                <w:sz w:val="20"/>
                <w:szCs w:val="20"/>
              </w:rPr>
            </w:pPr>
            <w:r w:rsidRPr="00FF31F8">
              <w:rPr>
                <w:sz w:val="20"/>
                <w:szCs w:val="20"/>
              </w:rPr>
              <w:t>Significant</w:t>
            </w:r>
          </w:p>
        </w:tc>
      </w:tr>
      <w:tr w:rsidR="00FF31F8" w:rsidRPr="00FF31F8" w14:paraId="777F999E" w14:textId="77777777" w:rsidTr="00FF31F8">
        <w:trPr>
          <w:trHeight w:val="300"/>
          <w:jc w:val="center"/>
        </w:trPr>
        <w:tc>
          <w:tcPr>
            <w:tcW w:w="0" w:type="auto"/>
            <w:tcBorders>
              <w:top w:val="nil"/>
              <w:left w:val="nil"/>
              <w:bottom w:val="nil"/>
              <w:right w:val="nil"/>
            </w:tcBorders>
            <w:noWrap/>
            <w:vAlign w:val="center"/>
            <w:hideMark/>
          </w:tcPr>
          <w:p w14:paraId="4892253A" w14:textId="77777777" w:rsidR="00FF31F8" w:rsidRPr="00FF31F8" w:rsidRDefault="00FF31F8" w:rsidP="00FF31F8">
            <w:pPr>
              <w:rPr>
                <w:sz w:val="20"/>
                <w:szCs w:val="20"/>
              </w:rPr>
            </w:pPr>
            <w:r w:rsidRPr="00FF31F8">
              <w:rPr>
                <w:sz w:val="20"/>
                <w:szCs w:val="20"/>
              </w:rPr>
              <w:t>H4</w:t>
            </w:r>
          </w:p>
        </w:tc>
        <w:tc>
          <w:tcPr>
            <w:tcW w:w="0" w:type="auto"/>
            <w:tcBorders>
              <w:top w:val="nil"/>
              <w:left w:val="nil"/>
              <w:bottom w:val="nil"/>
              <w:right w:val="nil"/>
            </w:tcBorders>
            <w:noWrap/>
            <w:vAlign w:val="center"/>
            <w:hideMark/>
          </w:tcPr>
          <w:p w14:paraId="29AAFC37" w14:textId="77777777" w:rsidR="00FF31F8" w:rsidRPr="00FF31F8" w:rsidRDefault="00FF31F8" w:rsidP="00FF31F8">
            <w:pPr>
              <w:rPr>
                <w:sz w:val="20"/>
                <w:szCs w:val="20"/>
              </w:rPr>
            </w:pPr>
            <w:r w:rsidRPr="00FF31F8">
              <w:rPr>
                <w:rFonts w:ascii="Calibri" w:hAnsi="Calibri" w:cs="Calibri"/>
                <w:sz w:val="20"/>
                <w:szCs w:val="20"/>
              </w:rPr>
              <w:t>﻿</w:t>
            </w:r>
            <w:r w:rsidRPr="00FF31F8">
              <w:rPr>
                <w:sz w:val="20"/>
                <w:szCs w:val="20"/>
              </w:rPr>
              <w:t>Platform Trust -&gt; Crowdfunding Readiness</w:t>
            </w:r>
          </w:p>
        </w:tc>
        <w:tc>
          <w:tcPr>
            <w:tcW w:w="0" w:type="auto"/>
            <w:tcBorders>
              <w:top w:val="nil"/>
              <w:left w:val="nil"/>
              <w:bottom w:val="nil"/>
              <w:right w:val="nil"/>
            </w:tcBorders>
            <w:noWrap/>
            <w:vAlign w:val="center"/>
            <w:hideMark/>
          </w:tcPr>
          <w:p w14:paraId="1F9A81CE" w14:textId="77777777" w:rsidR="00FF31F8" w:rsidRPr="00FF31F8" w:rsidRDefault="00FF31F8" w:rsidP="00FF31F8">
            <w:pPr>
              <w:rPr>
                <w:sz w:val="20"/>
                <w:szCs w:val="20"/>
              </w:rPr>
            </w:pPr>
            <w:r w:rsidRPr="00FF31F8">
              <w:rPr>
                <w:sz w:val="20"/>
                <w:szCs w:val="20"/>
              </w:rPr>
              <w:t>0.23</w:t>
            </w:r>
          </w:p>
        </w:tc>
        <w:tc>
          <w:tcPr>
            <w:tcW w:w="0" w:type="auto"/>
            <w:tcBorders>
              <w:top w:val="nil"/>
              <w:left w:val="nil"/>
              <w:bottom w:val="nil"/>
              <w:right w:val="nil"/>
            </w:tcBorders>
            <w:noWrap/>
            <w:vAlign w:val="center"/>
            <w:hideMark/>
          </w:tcPr>
          <w:p w14:paraId="05727BAE" w14:textId="77777777" w:rsidR="00FF31F8" w:rsidRPr="00FF31F8" w:rsidRDefault="00FF31F8" w:rsidP="00FF31F8">
            <w:pPr>
              <w:rPr>
                <w:sz w:val="20"/>
                <w:szCs w:val="20"/>
              </w:rPr>
            </w:pPr>
            <w:r w:rsidRPr="00FF31F8">
              <w:rPr>
                <w:sz w:val="20"/>
                <w:szCs w:val="20"/>
              </w:rPr>
              <w:t>2.47</w:t>
            </w:r>
          </w:p>
        </w:tc>
        <w:tc>
          <w:tcPr>
            <w:tcW w:w="0" w:type="auto"/>
            <w:tcBorders>
              <w:top w:val="nil"/>
              <w:left w:val="nil"/>
              <w:bottom w:val="nil"/>
              <w:right w:val="nil"/>
            </w:tcBorders>
            <w:noWrap/>
            <w:vAlign w:val="center"/>
            <w:hideMark/>
          </w:tcPr>
          <w:p w14:paraId="13FF6C66" w14:textId="77777777" w:rsidR="00FF31F8" w:rsidRPr="00FF31F8" w:rsidRDefault="00FF31F8" w:rsidP="00FF31F8">
            <w:pPr>
              <w:rPr>
                <w:sz w:val="20"/>
                <w:szCs w:val="20"/>
              </w:rPr>
            </w:pPr>
            <w:r w:rsidRPr="00FF31F8">
              <w:rPr>
                <w:sz w:val="20"/>
                <w:szCs w:val="20"/>
              </w:rPr>
              <w:t>0.014</w:t>
            </w:r>
          </w:p>
        </w:tc>
        <w:tc>
          <w:tcPr>
            <w:tcW w:w="0" w:type="auto"/>
            <w:tcBorders>
              <w:top w:val="nil"/>
              <w:left w:val="nil"/>
              <w:bottom w:val="nil"/>
              <w:right w:val="nil"/>
            </w:tcBorders>
            <w:noWrap/>
            <w:vAlign w:val="center"/>
            <w:hideMark/>
          </w:tcPr>
          <w:p w14:paraId="48EE42A5" w14:textId="77777777" w:rsidR="00FF31F8" w:rsidRPr="00FF31F8" w:rsidRDefault="00FF31F8" w:rsidP="00FF31F8">
            <w:pPr>
              <w:rPr>
                <w:sz w:val="20"/>
                <w:szCs w:val="20"/>
              </w:rPr>
            </w:pPr>
            <w:r w:rsidRPr="00FF31F8">
              <w:rPr>
                <w:sz w:val="20"/>
                <w:szCs w:val="20"/>
              </w:rPr>
              <w:t>Significant</w:t>
            </w:r>
          </w:p>
        </w:tc>
      </w:tr>
      <w:tr w:rsidR="00FF31F8" w:rsidRPr="00FF31F8" w14:paraId="4A77F7FA" w14:textId="77777777" w:rsidTr="00FF31F8">
        <w:trPr>
          <w:trHeight w:val="300"/>
          <w:jc w:val="center"/>
        </w:trPr>
        <w:tc>
          <w:tcPr>
            <w:tcW w:w="0" w:type="auto"/>
            <w:tcBorders>
              <w:top w:val="nil"/>
              <w:left w:val="nil"/>
              <w:bottom w:val="single" w:sz="4" w:space="0" w:color="auto"/>
              <w:right w:val="nil"/>
            </w:tcBorders>
            <w:noWrap/>
            <w:vAlign w:val="center"/>
            <w:hideMark/>
          </w:tcPr>
          <w:p w14:paraId="75352EE4" w14:textId="77777777" w:rsidR="00FF31F8" w:rsidRPr="00FF31F8" w:rsidRDefault="00FF31F8" w:rsidP="00FF31F8">
            <w:pPr>
              <w:rPr>
                <w:sz w:val="20"/>
                <w:szCs w:val="20"/>
              </w:rPr>
            </w:pPr>
            <w:r w:rsidRPr="00FF31F8">
              <w:rPr>
                <w:sz w:val="20"/>
                <w:szCs w:val="20"/>
              </w:rPr>
              <w:t>H5</w:t>
            </w:r>
          </w:p>
        </w:tc>
        <w:tc>
          <w:tcPr>
            <w:tcW w:w="0" w:type="auto"/>
            <w:tcBorders>
              <w:top w:val="nil"/>
              <w:left w:val="nil"/>
              <w:bottom w:val="single" w:sz="4" w:space="0" w:color="auto"/>
              <w:right w:val="nil"/>
            </w:tcBorders>
            <w:noWrap/>
            <w:vAlign w:val="center"/>
            <w:hideMark/>
          </w:tcPr>
          <w:p w14:paraId="1454E1A2" w14:textId="77777777" w:rsidR="00FF31F8" w:rsidRPr="00FF31F8" w:rsidRDefault="00FF31F8" w:rsidP="00FF31F8">
            <w:pPr>
              <w:rPr>
                <w:sz w:val="20"/>
                <w:szCs w:val="20"/>
              </w:rPr>
            </w:pPr>
            <w:r w:rsidRPr="00FF31F8">
              <w:rPr>
                <w:sz w:val="20"/>
                <w:szCs w:val="20"/>
              </w:rPr>
              <w:t xml:space="preserve">Crowd Familiarity -&gt; </w:t>
            </w:r>
            <w:r w:rsidRPr="00FF31F8">
              <w:rPr>
                <w:rFonts w:ascii="Calibri" w:hAnsi="Calibri" w:cs="Calibri"/>
                <w:sz w:val="20"/>
                <w:szCs w:val="20"/>
              </w:rPr>
              <w:t>﻿</w:t>
            </w:r>
            <w:r w:rsidRPr="00FF31F8">
              <w:rPr>
                <w:sz w:val="20"/>
                <w:szCs w:val="20"/>
              </w:rPr>
              <w:t>Platform Trust</w:t>
            </w:r>
          </w:p>
        </w:tc>
        <w:tc>
          <w:tcPr>
            <w:tcW w:w="0" w:type="auto"/>
            <w:tcBorders>
              <w:top w:val="nil"/>
              <w:left w:val="nil"/>
              <w:bottom w:val="single" w:sz="4" w:space="0" w:color="auto"/>
              <w:right w:val="nil"/>
            </w:tcBorders>
            <w:noWrap/>
            <w:vAlign w:val="center"/>
            <w:hideMark/>
          </w:tcPr>
          <w:p w14:paraId="1760C09F" w14:textId="77777777" w:rsidR="00FF31F8" w:rsidRPr="00FF31F8" w:rsidRDefault="00FF31F8" w:rsidP="00FF31F8">
            <w:pPr>
              <w:rPr>
                <w:sz w:val="20"/>
                <w:szCs w:val="20"/>
              </w:rPr>
            </w:pPr>
            <w:r w:rsidRPr="00FF31F8">
              <w:rPr>
                <w:sz w:val="20"/>
                <w:szCs w:val="20"/>
              </w:rPr>
              <w:t>0.61</w:t>
            </w:r>
          </w:p>
        </w:tc>
        <w:tc>
          <w:tcPr>
            <w:tcW w:w="0" w:type="auto"/>
            <w:tcBorders>
              <w:top w:val="nil"/>
              <w:left w:val="nil"/>
              <w:bottom w:val="single" w:sz="4" w:space="0" w:color="auto"/>
              <w:right w:val="nil"/>
            </w:tcBorders>
            <w:noWrap/>
            <w:vAlign w:val="center"/>
            <w:hideMark/>
          </w:tcPr>
          <w:p w14:paraId="75CA5326" w14:textId="77777777" w:rsidR="00FF31F8" w:rsidRPr="00FF31F8" w:rsidRDefault="00FF31F8" w:rsidP="00FF31F8">
            <w:pPr>
              <w:rPr>
                <w:sz w:val="20"/>
                <w:szCs w:val="20"/>
              </w:rPr>
            </w:pPr>
            <w:r w:rsidRPr="00FF31F8">
              <w:rPr>
                <w:sz w:val="20"/>
                <w:szCs w:val="20"/>
              </w:rPr>
              <w:t>14.372</w:t>
            </w:r>
          </w:p>
        </w:tc>
        <w:tc>
          <w:tcPr>
            <w:tcW w:w="0" w:type="auto"/>
            <w:tcBorders>
              <w:top w:val="nil"/>
              <w:left w:val="nil"/>
              <w:bottom w:val="single" w:sz="4" w:space="0" w:color="auto"/>
              <w:right w:val="nil"/>
            </w:tcBorders>
            <w:noWrap/>
            <w:vAlign w:val="center"/>
            <w:hideMark/>
          </w:tcPr>
          <w:p w14:paraId="6DE4CC44" w14:textId="77777777" w:rsidR="00FF31F8" w:rsidRPr="00FF31F8" w:rsidRDefault="00FF31F8" w:rsidP="00FF31F8">
            <w:pPr>
              <w:rPr>
                <w:sz w:val="20"/>
                <w:szCs w:val="20"/>
              </w:rPr>
            </w:pPr>
            <w:r w:rsidRPr="00FF31F8">
              <w:rPr>
                <w:sz w:val="20"/>
                <w:szCs w:val="20"/>
              </w:rPr>
              <w:t>0</w:t>
            </w:r>
          </w:p>
        </w:tc>
        <w:tc>
          <w:tcPr>
            <w:tcW w:w="0" w:type="auto"/>
            <w:tcBorders>
              <w:top w:val="nil"/>
              <w:left w:val="nil"/>
              <w:bottom w:val="single" w:sz="4" w:space="0" w:color="auto"/>
              <w:right w:val="nil"/>
            </w:tcBorders>
            <w:noWrap/>
            <w:vAlign w:val="center"/>
            <w:hideMark/>
          </w:tcPr>
          <w:p w14:paraId="7D7D4975" w14:textId="77777777" w:rsidR="00FF31F8" w:rsidRPr="00FF31F8" w:rsidRDefault="00FF31F8" w:rsidP="00FF31F8">
            <w:pPr>
              <w:rPr>
                <w:sz w:val="20"/>
                <w:szCs w:val="20"/>
              </w:rPr>
            </w:pPr>
            <w:r w:rsidRPr="00FF31F8">
              <w:rPr>
                <w:sz w:val="20"/>
                <w:szCs w:val="20"/>
              </w:rPr>
              <w:t>Significant</w:t>
            </w:r>
          </w:p>
        </w:tc>
      </w:tr>
    </w:tbl>
    <w:p w14:paraId="080982A9" w14:textId="77777777" w:rsidR="00FF31F8" w:rsidRDefault="00FF31F8" w:rsidP="00FF31F8">
      <w:pPr>
        <w:widowControl w:val="0"/>
        <w:spacing w:line="360" w:lineRule="auto"/>
        <w:jc w:val="center"/>
        <w:rPr>
          <w:sz w:val="20"/>
          <w:szCs w:val="20"/>
          <w:lang w:val="en-US"/>
        </w:rPr>
      </w:pPr>
    </w:p>
    <w:p w14:paraId="0C7040E9" w14:textId="77777777" w:rsidR="00FF31F8" w:rsidRPr="00FF31F8" w:rsidRDefault="00FF31F8" w:rsidP="00FF31F8">
      <w:pPr>
        <w:widowControl w:val="0"/>
        <w:spacing w:line="360" w:lineRule="auto"/>
        <w:jc w:val="both"/>
        <w:rPr>
          <w:sz w:val="20"/>
          <w:szCs w:val="20"/>
          <w:lang w:val="en-US"/>
        </w:rPr>
      </w:pPr>
      <w:r w:rsidRPr="00FF31F8">
        <w:rPr>
          <w:sz w:val="20"/>
          <w:szCs w:val="20"/>
          <w:lang w:val="en-US"/>
        </w:rPr>
        <w:t xml:space="preserve">Based on the hypothesis testing criterion (p &lt; 0.05), the results presented in Table 6 and visualized in Figure 2 (t-statistic for Indonesian respondents) show that, in the Indonesian sample, Crowdfunding Readiness has a positive but statistically insignificant effect on Actual Donation (β = 0.186; T = 1.799; p = 0.072). In contrast, as shown in Table 7 and Figure 3 (t-statistic for Japanese respondents), the effect is positive and statistically significant in the Japanese sample (β = 0.326; T = 5.110; p = 0.000). These findings indicate that crowdfunding readiness significantly encourages donation behavior in Japan but does not exert a significant direct influence in Indonesia. The Indonesian result is consistent with </w:t>
      </w:r>
      <w:proofErr w:type="spellStart"/>
      <w:r w:rsidRPr="00FF31F8">
        <w:rPr>
          <w:sz w:val="20"/>
          <w:szCs w:val="20"/>
          <w:lang w:val="en-US"/>
        </w:rPr>
        <w:t>Wahjono</w:t>
      </w:r>
      <w:proofErr w:type="spellEnd"/>
      <w:r w:rsidRPr="00FF31F8">
        <w:rPr>
          <w:sz w:val="20"/>
          <w:szCs w:val="20"/>
          <w:lang w:val="en-US"/>
        </w:rPr>
        <w:t xml:space="preserve"> et al. (2021), who found that perceived crowdfunding readiness has a weak and insignificant impact on actual donation behavior [40]. Moreover, considering that </w:t>
      </w:r>
      <w:proofErr w:type="gramStart"/>
      <w:r w:rsidRPr="00FF31F8">
        <w:rPr>
          <w:sz w:val="20"/>
          <w:szCs w:val="20"/>
          <w:lang w:val="en-US"/>
        </w:rPr>
        <w:t>the majority of</w:t>
      </w:r>
      <w:proofErr w:type="gramEnd"/>
      <w:r w:rsidRPr="00FF31F8">
        <w:rPr>
          <w:sz w:val="20"/>
          <w:szCs w:val="20"/>
          <w:lang w:val="en-US"/>
        </w:rPr>
        <w:t xml:space="preserve"> Indonesian respondents were students aged 21–30 years, this demographic composition may partially explain why readiness to use crowdfunding platforms does not necessarily translate into actual donation behavior in the Indonesian context.</w:t>
      </w:r>
    </w:p>
    <w:p w14:paraId="77A50ABB" w14:textId="77777777" w:rsidR="00FF31F8" w:rsidRDefault="00FF31F8" w:rsidP="00FF31F8">
      <w:pPr>
        <w:widowControl w:val="0"/>
        <w:spacing w:line="360" w:lineRule="auto"/>
        <w:jc w:val="both"/>
        <w:rPr>
          <w:sz w:val="20"/>
          <w:szCs w:val="20"/>
          <w:lang w:val="en-US"/>
        </w:rPr>
      </w:pPr>
    </w:p>
    <w:p w14:paraId="4976EF6E" w14:textId="3697C673" w:rsidR="00FF31F8" w:rsidRDefault="00FF31F8" w:rsidP="00FF31F8">
      <w:pPr>
        <w:widowControl w:val="0"/>
        <w:spacing w:line="360" w:lineRule="auto"/>
        <w:jc w:val="both"/>
        <w:rPr>
          <w:sz w:val="20"/>
          <w:szCs w:val="20"/>
          <w:lang w:val="en-US"/>
        </w:rPr>
      </w:pPr>
      <w:r w:rsidRPr="00FF31F8">
        <w:rPr>
          <w:sz w:val="20"/>
          <w:szCs w:val="20"/>
          <w:lang w:val="en-US"/>
        </w:rPr>
        <w:t>The results of H2 indicate contrasting findings between Indonesia and Japan. In Indonesia, Upstream Reciprocity has a positive and statistically significant effect on Crowdfunding Readiness (β = 0.315; T = 3.089; p = 0.002), indicating that reciprocal social motives significantly enhance individuals’ readiness to engage in crowdfunding activities. In contrast, in Japan, the relationship is positive but statistically insignificant (β = 0.145; T = 1.246; p = 0.212), suggesting that Upstream Reciprocity does not significantly influence Crowdfunding Readiness. One possible explanation is that Japanese culture places a strong emphasis on direct reciprocity and mutual obligation, which may not align with the concept of upstream reciprocity. The cultural expectation is often to reciprocate directly to the original benefactor rather than to a third party, which could explain the limited impact of upstream reciprocity in crowdfunding contexts in Japan, as discussed by Terui (2024) [14].</w:t>
      </w:r>
    </w:p>
    <w:p w14:paraId="4F13559E" w14:textId="77777777" w:rsidR="00FF31F8" w:rsidRPr="00FF31F8" w:rsidRDefault="00FF31F8" w:rsidP="00FF31F8">
      <w:pPr>
        <w:widowControl w:val="0"/>
        <w:spacing w:line="360" w:lineRule="auto"/>
        <w:jc w:val="both"/>
        <w:rPr>
          <w:sz w:val="20"/>
          <w:szCs w:val="20"/>
          <w:lang w:val="en-US"/>
        </w:rPr>
      </w:pPr>
    </w:p>
    <w:p w14:paraId="11BA979B" w14:textId="77777777" w:rsidR="00283A37" w:rsidRDefault="00FF31F8" w:rsidP="00FF31F8">
      <w:pPr>
        <w:widowControl w:val="0"/>
        <w:spacing w:line="360" w:lineRule="auto"/>
        <w:jc w:val="both"/>
        <w:rPr>
          <w:sz w:val="20"/>
          <w:szCs w:val="20"/>
          <w:lang w:val="en-US"/>
        </w:rPr>
      </w:pPr>
      <w:r w:rsidRPr="00FF31F8">
        <w:rPr>
          <w:sz w:val="20"/>
          <w:szCs w:val="20"/>
          <w:lang w:val="en-US"/>
        </w:rPr>
        <w:t>Regarding H3, both countries demonstrate statistically significant positive effects. In Indonesia, Downstream Reciprocity shows a positive and significant influence on Crowdfunding Readiness (β = 0.190; T = 2.112; p = 0.035), while in Japan the effect is stronger (β = 0.251; T = 2.861; p = 0.004). This finding suggests that Downstream Reciprocity consistently enhances crowdfunding readiness across both contexts, with a relatively stronger influence in Japan. The results indicate that individuals who are motivated to “pay forward” kindness and help others are more psychologically prepared to engage in crowdfunding activities. From the perspective of Social Capital Theory, reciprocal norms and moral obligations embedded within social networks encourage cooperative financial behavior, thereby strengthening individuals’ readiness to participate in collective funding initiatives (Che Hussin &amp; Mohamad Zaid, 2025) [22].</w:t>
      </w:r>
    </w:p>
    <w:p w14:paraId="26106E46" w14:textId="77777777" w:rsidR="00283A37" w:rsidRDefault="00283A37" w:rsidP="00FF31F8">
      <w:pPr>
        <w:widowControl w:val="0"/>
        <w:spacing w:line="360" w:lineRule="auto"/>
        <w:jc w:val="both"/>
        <w:rPr>
          <w:sz w:val="20"/>
          <w:szCs w:val="20"/>
          <w:lang w:val="en-US"/>
        </w:rPr>
      </w:pPr>
    </w:p>
    <w:p w14:paraId="43AB0AD3" w14:textId="77777777" w:rsidR="00283A37" w:rsidRDefault="00FF31F8" w:rsidP="00FF31F8">
      <w:pPr>
        <w:widowControl w:val="0"/>
        <w:spacing w:line="360" w:lineRule="auto"/>
        <w:jc w:val="both"/>
        <w:rPr>
          <w:sz w:val="20"/>
          <w:szCs w:val="20"/>
          <w:lang w:val="en-US"/>
        </w:rPr>
      </w:pPr>
      <w:r w:rsidRPr="00FF31F8">
        <w:rPr>
          <w:sz w:val="20"/>
          <w:szCs w:val="20"/>
          <w:lang w:val="en-US"/>
        </w:rPr>
        <w:t xml:space="preserve">For H4, the relationship is significant in both countries. Indonesia records β = 0.334 (T = 3.735, p = 0.000), while Japan reports β = 0.230 (T = 2.470, p = 0.014). Although significant in both cases, the effect of Platform Trust on </w:t>
      </w:r>
      <w:r w:rsidRPr="00FF31F8">
        <w:rPr>
          <w:sz w:val="20"/>
          <w:szCs w:val="20"/>
          <w:lang w:val="en-US"/>
        </w:rPr>
        <w:lastRenderedPageBreak/>
        <w:t xml:space="preserve">readiness is stronger among Indonesian respondents. These findings indicate that individuals who perceive crowdfunding platforms as reliable, secure, and transparent are more prepared to participate in online donation activities. Trust plays a critical role in reducing perceived risk and uncertainty, particularly in digital financial environments where information asymmetry is common. This result is consistent with the study of </w:t>
      </w:r>
      <w:proofErr w:type="spellStart"/>
      <w:r w:rsidRPr="00FF31F8">
        <w:rPr>
          <w:sz w:val="20"/>
          <w:szCs w:val="20"/>
          <w:lang w:val="en-US"/>
        </w:rPr>
        <w:t>Alharbey</w:t>
      </w:r>
      <w:proofErr w:type="spellEnd"/>
      <w:r w:rsidRPr="00FF31F8">
        <w:rPr>
          <w:sz w:val="20"/>
          <w:szCs w:val="20"/>
          <w:lang w:val="en-US"/>
        </w:rPr>
        <w:t>, M. and Van Hemmen, S. (2021), who found that trust significantly influences investor intention in equity crowdfunding by strengthening confidence and lowering perceived financial risk [30].</w:t>
      </w:r>
    </w:p>
    <w:p w14:paraId="74760667" w14:textId="77777777" w:rsidR="00283A37" w:rsidRDefault="00283A37" w:rsidP="00FF31F8">
      <w:pPr>
        <w:widowControl w:val="0"/>
        <w:spacing w:line="360" w:lineRule="auto"/>
        <w:jc w:val="both"/>
        <w:rPr>
          <w:sz w:val="20"/>
          <w:szCs w:val="20"/>
          <w:lang w:val="en-US"/>
        </w:rPr>
      </w:pPr>
    </w:p>
    <w:p w14:paraId="2471290C" w14:textId="13CB2C7A" w:rsidR="00FF31F8" w:rsidRDefault="00FF31F8" w:rsidP="00FF31F8">
      <w:pPr>
        <w:widowControl w:val="0"/>
        <w:spacing w:line="360" w:lineRule="auto"/>
        <w:jc w:val="both"/>
        <w:rPr>
          <w:sz w:val="20"/>
          <w:szCs w:val="20"/>
          <w:lang w:val="en-US"/>
        </w:rPr>
      </w:pPr>
      <w:r w:rsidRPr="00FF31F8">
        <w:rPr>
          <w:sz w:val="20"/>
          <w:szCs w:val="20"/>
          <w:lang w:val="en-US"/>
        </w:rPr>
        <w:t>Lastly, for H5, both samples show highly significant results. Indonesia presents β = 0.496 (T = 6.887, p = 0.000), while Japan exhibits an even stronger relationship with β = 0.610 (T = 14.372, p = 0.000). This indicates that Crowd Familiarity is a crucial determinant of platform trust in both countries, with a substantially stronger influence in Japan. This finding is consistent with the meta-analysis conducted by Oesterreich, T. D. et al. (2024), which highlights that trust in digital platforms is strongly shaped by social and relational cues that reduce uncertainty [51]. Familiarity with other users or the participating crowd enhances perceived credibility and lowers perceived risk, thereby strengthening trusting intention toward the platform. In crowdfunding environments characterized by information asymmetry, recognizing or feeling connected to the crowd provides social assurance that reinforces confidence in the platform. The stronger effect observed in Japan may indicate a greater reliance on collective signals and social validation when forming trust in digital financial platforms.</w:t>
      </w:r>
    </w:p>
    <w:p w14:paraId="336568C2" w14:textId="77777777" w:rsidR="00FF31F8" w:rsidRPr="00FF31F8" w:rsidRDefault="00FF31F8" w:rsidP="00FF31F8">
      <w:pPr>
        <w:widowControl w:val="0"/>
        <w:spacing w:line="360" w:lineRule="auto"/>
        <w:jc w:val="both"/>
        <w:rPr>
          <w:sz w:val="20"/>
          <w:szCs w:val="20"/>
          <w:lang w:val="en-US"/>
        </w:rPr>
      </w:pPr>
    </w:p>
    <w:p w14:paraId="2440753F" w14:textId="33C0FF75" w:rsidR="00FF31F8" w:rsidRDefault="00FF31F8" w:rsidP="00FF31F8">
      <w:pPr>
        <w:widowControl w:val="0"/>
        <w:spacing w:line="360" w:lineRule="auto"/>
        <w:jc w:val="both"/>
        <w:rPr>
          <w:sz w:val="20"/>
          <w:szCs w:val="20"/>
          <w:lang w:val="en-US"/>
        </w:rPr>
      </w:pPr>
      <w:r w:rsidRPr="00FF31F8">
        <w:rPr>
          <w:sz w:val="20"/>
          <w:szCs w:val="20"/>
          <w:lang w:val="en-US"/>
        </w:rPr>
        <w:t xml:space="preserve">The cross-country findings indicate that </w:t>
      </w:r>
      <w:r w:rsidR="00F119CD" w:rsidRPr="00F119CD">
        <w:rPr>
          <w:sz w:val="20"/>
          <w:szCs w:val="20"/>
          <w:lang w:val="en-US"/>
        </w:rPr>
        <w:t xml:space="preserve">being ready to crowdfund does not always predict how people will donate. </w:t>
      </w:r>
      <w:r w:rsidRPr="00FF31F8">
        <w:rPr>
          <w:sz w:val="20"/>
          <w:szCs w:val="20"/>
          <w:lang w:val="en-US"/>
        </w:rPr>
        <w:t xml:space="preserve">While readiness significantly predicts donation behavior in Japan, it shows no direct statistical effect in Indonesia. This divergence both confirms and refines prior intention-based research. </w:t>
      </w:r>
      <w:r w:rsidR="00F119CD" w:rsidRPr="00F119CD">
        <w:rPr>
          <w:sz w:val="20"/>
          <w:szCs w:val="20"/>
          <w:lang w:val="en-US"/>
        </w:rPr>
        <w:t>Motivation-driven studies, like Zhang et al. (2020),</w:t>
      </w:r>
      <w:r w:rsidR="00CD74DD">
        <w:rPr>
          <w:sz w:val="20"/>
          <w:szCs w:val="20"/>
          <w:lang w:val="en-US"/>
        </w:rPr>
        <w:t xml:space="preserve"> s</w:t>
      </w:r>
      <w:r w:rsidR="00CD74DD" w:rsidRPr="00CD74DD">
        <w:rPr>
          <w:sz w:val="20"/>
          <w:szCs w:val="20"/>
          <w:lang w:val="en-US"/>
        </w:rPr>
        <w:t>how that psychological factors and project attachment have a big impact on people's willingness to support reward-based crowdfunding. This corroborates the notion that favorable assessments facilitate participation. The strong link between readiness and behavior found in Japan supports this idea. It suggests that in stable institutional settings, psychological readiness may show up in how people act.</w:t>
      </w:r>
      <w:r w:rsidR="00F119CD" w:rsidRPr="00F119CD">
        <w:rPr>
          <w:sz w:val="20"/>
          <w:szCs w:val="20"/>
          <w:lang w:val="en-US"/>
        </w:rPr>
        <w:t xml:space="preserve"> </w:t>
      </w:r>
    </w:p>
    <w:p w14:paraId="02523E25" w14:textId="77777777" w:rsidR="00FF31F8" w:rsidRPr="00FF31F8" w:rsidRDefault="00FF31F8" w:rsidP="00FF31F8">
      <w:pPr>
        <w:widowControl w:val="0"/>
        <w:spacing w:line="360" w:lineRule="auto"/>
        <w:jc w:val="both"/>
        <w:rPr>
          <w:sz w:val="20"/>
          <w:szCs w:val="20"/>
          <w:lang w:val="en-US"/>
        </w:rPr>
      </w:pPr>
    </w:p>
    <w:p w14:paraId="57DEBB17" w14:textId="56FC5854" w:rsidR="00FF31F8" w:rsidRDefault="00F119CD" w:rsidP="00FF31F8">
      <w:pPr>
        <w:widowControl w:val="0"/>
        <w:spacing w:line="360" w:lineRule="auto"/>
        <w:jc w:val="both"/>
        <w:rPr>
          <w:sz w:val="20"/>
          <w:szCs w:val="20"/>
          <w:lang w:val="en-US"/>
        </w:rPr>
      </w:pPr>
      <w:r w:rsidRPr="00F119CD">
        <w:rPr>
          <w:sz w:val="20"/>
          <w:szCs w:val="20"/>
          <w:lang w:val="en-US"/>
        </w:rPr>
        <w:t xml:space="preserve">However, the Indonesian results show that this assumption is not always true. Despite </w:t>
      </w:r>
      <w:r w:rsidR="00CD74DD" w:rsidRPr="00F119CD">
        <w:rPr>
          <w:sz w:val="20"/>
          <w:szCs w:val="20"/>
          <w:lang w:val="en-US"/>
        </w:rPr>
        <w:t>respondents</w:t>
      </w:r>
      <w:r w:rsidRPr="00F119CD">
        <w:rPr>
          <w:sz w:val="20"/>
          <w:szCs w:val="20"/>
          <w:lang w:val="en-US"/>
        </w:rPr>
        <w:t xml:space="preserve"> expressed willingness, this does not translate into actual donation behavior. Previous studies recognize that financial limitations, perceived risk, and trust issues can undermine the intention–behavior transition [28], [41], yet these factors are frequently regarded as secondary influences.</w:t>
      </w:r>
      <w:r>
        <w:rPr>
          <w:sz w:val="20"/>
          <w:szCs w:val="20"/>
          <w:lang w:val="en-US"/>
        </w:rPr>
        <w:t xml:space="preserve"> </w:t>
      </w:r>
      <w:r w:rsidR="00FF31F8" w:rsidRPr="00FF31F8">
        <w:rPr>
          <w:sz w:val="20"/>
          <w:szCs w:val="20"/>
          <w:lang w:val="en-US"/>
        </w:rPr>
        <w:t>The present findings extend this literature by demonstrating that, in economically constrained contexts, structural conditions may override psychological readiness altogether. Thus,</w:t>
      </w:r>
      <w:r w:rsidRPr="00F119CD">
        <w:rPr>
          <w:sz w:val="20"/>
          <w:szCs w:val="20"/>
          <w:lang w:val="en-US"/>
        </w:rPr>
        <w:t xml:space="preserve"> instead of going against motivation-based models, the results show that these models may only work well when they are backed up by strong economic and institutional systems.</w:t>
      </w:r>
    </w:p>
    <w:p w14:paraId="7362D146" w14:textId="77777777" w:rsidR="00FF31F8" w:rsidRPr="00FF31F8" w:rsidRDefault="00FF31F8" w:rsidP="00FF31F8">
      <w:pPr>
        <w:widowControl w:val="0"/>
        <w:spacing w:line="360" w:lineRule="auto"/>
        <w:jc w:val="both"/>
        <w:rPr>
          <w:sz w:val="20"/>
          <w:szCs w:val="20"/>
          <w:lang w:val="en-US"/>
        </w:rPr>
      </w:pPr>
    </w:p>
    <w:p w14:paraId="16BC4CF5" w14:textId="1CDA0458" w:rsidR="00FF31F8" w:rsidRDefault="00360E32" w:rsidP="00FF31F8">
      <w:pPr>
        <w:widowControl w:val="0"/>
        <w:spacing w:line="360" w:lineRule="auto"/>
        <w:jc w:val="both"/>
        <w:rPr>
          <w:sz w:val="20"/>
          <w:szCs w:val="20"/>
          <w:lang w:val="en-US"/>
        </w:rPr>
      </w:pPr>
      <w:r w:rsidRPr="00360E32">
        <w:rPr>
          <w:sz w:val="20"/>
          <w:szCs w:val="20"/>
          <w:lang w:val="en-US"/>
        </w:rPr>
        <w:t>Perceptions related to trust also affect the results of donations. In line with prior research highlighting trust as a key factor in crowdfunding participation [30], [51], this study validates that trust substantially affects crowdfunding readiness in both nations. However, its behavioral effectiveness appears context dependent. In Japan, institutional stability may mitigate friction in the readiness–action process, whereas in Indonesia,</w:t>
      </w:r>
      <w:r>
        <w:rPr>
          <w:sz w:val="20"/>
          <w:szCs w:val="20"/>
          <w:lang w:val="en-US"/>
        </w:rPr>
        <w:t xml:space="preserve"> </w:t>
      </w:r>
      <w:r w:rsidR="00FF31F8" w:rsidRPr="00FF31F8">
        <w:rPr>
          <w:sz w:val="20"/>
          <w:szCs w:val="20"/>
          <w:lang w:val="en-US"/>
        </w:rPr>
        <w:t>trust contributes to readiness formation but does not fully compensate for economic limitations.</w:t>
      </w:r>
    </w:p>
    <w:p w14:paraId="4F2F9650" w14:textId="77777777" w:rsidR="00654929" w:rsidRPr="00FF31F8" w:rsidRDefault="00654929" w:rsidP="00FF31F8">
      <w:pPr>
        <w:widowControl w:val="0"/>
        <w:spacing w:line="360" w:lineRule="auto"/>
        <w:jc w:val="both"/>
        <w:rPr>
          <w:sz w:val="20"/>
          <w:szCs w:val="20"/>
          <w:lang w:val="en-US"/>
        </w:rPr>
      </w:pPr>
    </w:p>
    <w:p w14:paraId="50E1002F" w14:textId="1C8E440F" w:rsidR="00FF31F8" w:rsidRDefault="00360E32" w:rsidP="00FF31F8">
      <w:pPr>
        <w:widowControl w:val="0"/>
        <w:spacing w:line="360" w:lineRule="auto"/>
        <w:jc w:val="both"/>
        <w:rPr>
          <w:sz w:val="20"/>
          <w:szCs w:val="20"/>
          <w:lang w:val="en-US"/>
        </w:rPr>
      </w:pPr>
      <w:r w:rsidRPr="00360E32">
        <w:rPr>
          <w:sz w:val="20"/>
          <w:szCs w:val="20"/>
          <w:lang w:val="en-US"/>
        </w:rPr>
        <w:lastRenderedPageBreak/>
        <w:t xml:space="preserve">Cultural and systemic structures also contribute to this variation. National cultural orientations affect how people participate in crowdfunding [3], and crowdfunding is becoming </w:t>
      </w:r>
      <w:proofErr w:type="gramStart"/>
      <w:r w:rsidRPr="00360E32">
        <w:rPr>
          <w:sz w:val="20"/>
          <w:szCs w:val="20"/>
          <w:lang w:val="en-US"/>
        </w:rPr>
        <w:t>more and more</w:t>
      </w:r>
      <w:proofErr w:type="gramEnd"/>
      <w:r w:rsidRPr="00360E32">
        <w:rPr>
          <w:sz w:val="20"/>
          <w:szCs w:val="20"/>
          <w:lang w:val="en-US"/>
        </w:rPr>
        <w:t xml:space="preserve"> seen as part of larger philanthropic and socio-technical ecosystems instead of just individual choices [18]. The identified cross-country variations indicate more profound institutional and cultural frameworks that extend beyond mere psychological influences</w:t>
      </w:r>
      <w:r w:rsidR="00FF31F8" w:rsidRPr="00FF31F8">
        <w:rPr>
          <w:sz w:val="20"/>
          <w:szCs w:val="20"/>
          <w:lang w:val="en-US"/>
        </w:rPr>
        <w:t>.</w:t>
      </w:r>
    </w:p>
    <w:p w14:paraId="6A0AA703" w14:textId="77777777" w:rsidR="00FF31F8" w:rsidRPr="00FF31F8" w:rsidRDefault="00FF31F8" w:rsidP="00FF31F8">
      <w:pPr>
        <w:widowControl w:val="0"/>
        <w:spacing w:line="360" w:lineRule="auto"/>
        <w:jc w:val="both"/>
        <w:rPr>
          <w:sz w:val="20"/>
          <w:szCs w:val="20"/>
          <w:lang w:val="en-US"/>
        </w:rPr>
      </w:pPr>
    </w:p>
    <w:p w14:paraId="62D0F938" w14:textId="075B5B59" w:rsidR="00FF31F8" w:rsidRDefault="00FF31F8" w:rsidP="00FF31F8">
      <w:pPr>
        <w:widowControl w:val="0"/>
        <w:spacing w:line="360" w:lineRule="auto"/>
        <w:jc w:val="both"/>
        <w:rPr>
          <w:sz w:val="20"/>
          <w:szCs w:val="20"/>
          <w:lang w:val="en-US"/>
        </w:rPr>
      </w:pPr>
      <w:r w:rsidRPr="00FF31F8">
        <w:rPr>
          <w:sz w:val="20"/>
          <w:szCs w:val="20"/>
          <w:lang w:val="en-US"/>
        </w:rPr>
        <w:t xml:space="preserve">From an Activity Theory perspective [5], [25], crowdfunding behavior emerges from interactions among donors, technological tools, regulatory rules, community norms, and governance structures. </w:t>
      </w:r>
      <w:r w:rsidR="00360E32" w:rsidRPr="00360E32">
        <w:rPr>
          <w:sz w:val="20"/>
          <w:szCs w:val="20"/>
          <w:lang w:val="en-US"/>
        </w:rPr>
        <w:t xml:space="preserve">Differences in how mature and coherent the regulatory system is [10] </w:t>
      </w:r>
      <w:proofErr w:type="gramStart"/>
      <w:r w:rsidR="00360E32" w:rsidRPr="00360E32">
        <w:rPr>
          <w:sz w:val="20"/>
          <w:szCs w:val="20"/>
          <w:lang w:val="en-US"/>
        </w:rPr>
        <w:t>seem</w:t>
      </w:r>
      <w:proofErr w:type="gramEnd"/>
      <w:r w:rsidR="00360E32" w:rsidRPr="00360E32">
        <w:rPr>
          <w:sz w:val="20"/>
          <w:szCs w:val="20"/>
          <w:lang w:val="en-US"/>
        </w:rPr>
        <w:t xml:space="preserve"> to affect whether readiness leads to action. In more developed contexts, enhanced alignment among these components promotes a more seamless transition from intention to behavior, while misalignment may hinder behavioral actualization</w:t>
      </w:r>
    </w:p>
    <w:p w14:paraId="23BB3731" w14:textId="77777777" w:rsidR="00FF31F8" w:rsidRPr="00FF31F8" w:rsidRDefault="00FF31F8" w:rsidP="00FF31F8">
      <w:pPr>
        <w:widowControl w:val="0"/>
        <w:spacing w:line="360" w:lineRule="auto"/>
        <w:jc w:val="both"/>
        <w:rPr>
          <w:sz w:val="20"/>
          <w:szCs w:val="20"/>
          <w:lang w:val="en-US"/>
        </w:rPr>
      </w:pPr>
    </w:p>
    <w:p w14:paraId="05F5B3A3" w14:textId="2D6A26FC" w:rsidR="00FF31F8" w:rsidRDefault="00360E32" w:rsidP="00FF31F8">
      <w:pPr>
        <w:widowControl w:val="0"/>
        <w:spacing w:line="360" w:lineRule="auto"/>
        <w:jc w:val="both"/>
        <w:rPr>
          <w:sz w:val="20"/>
          <w:szCs w:val="20"/>
          <w:lang w:val="en-US"/>
        </w:rPr>
      </w:pPr>
      <w:r w:rsidRPr="00360E32">
        <w:rPr>
          <w:sz w:val="20"/>
          <w:szCs w:val="20"/>
          <w:lang w:val="en-US"/>
        </w:rPr>
        <w:t>The findings collectively indicate that crowdfunding readiness functions as a context-dependent mechanism. While consistent with motivation-based theories under stable conditions, its behavioral impact depends on financial capacity, institutional maturity, technological credibility, and cultural configuration. These findings highlight the necessity for a system-oriented and cross-national theoretical framework to elucidate digital donation behavior more thoroughly, as elaborated in the subsequent section.</w:t>
      </w:r>
    </w:p>
    <w:p w14:paraId="3C386555" w14:textId="77777777" w:rsidR="00FF31F8" w:rsidRPr="00FF31F8" w:rsidRDefault="00FF31F8" w:rsidP="00FF31F8">
      <w:pPr>
        <w:widowControl w:val="0"/>
        <w:spacing w:line="360" w:lineRule="auto"/>
        <w:jc w:val="both"/>
        <w:rPr>
          <w:sz w:val="20"/>
          <w:szCs w:val="20"/>
          <w:lang w:val="en-US"/>
        </w:rPr>
      </w:pPr>
    </w:p>
    <w:p w14:paraId="3DF922F8" w14:textId="3B2FE319" w:rsidR="00FF31F8" w:rsidRDefault="00CD74DD" w:rsidP="00FF31F8">
      <w:pPr>
        <w:widowControl w:val="0"/>
        <w:spacing w:line="360" w:lineRule="auto"/>
        <w:jc w:val="both"/>
        <w:rPr>
          <w:sz w:val="20"/>
          <w:szCs w:val="20"/>
          <w:lang w:val="en-US"/>
        </w:rPr>
      </w:pPr>
      <w:r w:rsidRPr="00CD74DD">
        <w:rPr>
          <w:sz w:val="20"/>
          <w:szCs w:val="20"/>
          <w:lang w:val="en-US"/>
        </w:rPr>
        <w:t>This research contributes four new ideas to the existing literature on crowdfunding and digital donations. First, it enhances current intention and readiness-based models by demonstrating that the correlation between psychological readiness and actual donation behavior is not consistently uniform. Previous frameworks posit a direct correlation between readiness and action [26], [28], [41]; however, the current findings indicate that readiness forecasts donation behavior in Japan, but not in Indonesia. This suggests that the conversion of intention to behavior is contingent upon structural, institutional, and socio-economic factors, rather than being exclusively influenced by individual cognition. By doing this, the study challenges the universal concepts embedded in prevailing behavioral models</w:t>
      </w:r>
      <w:r w:rsidR="00360E32">
        <w:rPr>
          <w:sz w:val="20"/>
          <w:szCs w:val="20"/>
          <w:lang w:val="en-US"/>
        </w:rPr>
        <w:t>.</w:t>
      </w:r>
    </w:p>
    <w:p w14:paraId="0553D23C" w14:textId="77777777" w:rsidR="00FF31F8" w:rsidRPr="00FF31F8" w:rsidRDefault="00FF31F8" w:rsidP="00FF31F8">
      <w:pPr>
        <w:widowControl w:val="0"/>
        <w:spacing w:line="360" w:lineRule="auto"/>
        <w:jc w:val="both"/>
        <w:rPr>
          <w:sz w:val="20"/>
          <w:szCs w:val="20"/>
          <w:lang w:val="en-US"/>
        </w:rPr>
      </w:pPr>
    </w:p>
    <w:p w14:paraId="19BF6B1F" w14:textId="6B0C9D13" w:rsidR="00FF31F8" w:rsidRDefault="00360E32" w:rsidP="00FF31F8">
      <w:pPr>
        <w:widowControl w:val="0"/>
        <w:spacing w:line="360" w:lineRule="auto"/>
        <w:jc w:val="both"/>
        <w:rPr>
          <w:sz w:val="20"/>
          <w:szCs w:val="20"/>
          <w:lang w:val="en-US"/>
        </w:rPr>
      </w:pPr>
      <w:r w:rsidRPr="00360E32">
        <w:rPr>
          <w:sz w:val="20"/>
          <w:szCs w:val="20"/>
          <w:lang w:val="en-US"/>
        </w:rPr>
        <w:t>Second, the study broadens the scope of trust and institutional frameworks in digital platform research. While trust is consistently recognized as a fundamental factor influencing crowdfunding participation [30], [51], it is frequently framed at the individual level</w:t>
      </w:r>
      <w:r w:rsidR="00FF31F8" w:rsidRPr="00FF31F8">
        <w:rPr>
          <w:sz w:val="20"/>
          <w:szCs w:val="20"/>
          <w:lang w:val="en-US"/>
        </w:rPr>
        <w:t xml:space="preserve">. The cross-country variation observed here </w:t>
      </w:r>
      <w:r w:rsidRPr="00360E32">
        <w:rPr>
          <w:sz w:val="20"/>
          <w:szCs w:val="20"/>
          <w:lang w:val="en-US"/>
        </w:rPr>
        <w:t>illustrates that readiness attains behavioral efficacy when integrated within stable institutional frameworks and reliable governance structures. This finding backs up new research that puts crowdfunding participation in the context of larger regulatory and systemic frameworks [18], [23], which adds institutional maturity to behavioral explanations</w:t>
      </w:r>
      <w:r>
        <w:rPr>
          <w:sz w:val="20"/>
          <w:szCs w:val="20"/>
          <w:lang w:val="en-US"/>
        </w:rPr>
        <w:t>.</w:t>
      </w:r>
    </w:p>
    <w:p w14:paraId="6A7FCDEF" w14:textId="77777777" w:rsidR="00FF31F8" w:rsidRPr="00FF31F8" w:rsidRDefault="00FF31F8" w:rsidP="00FF31F8">
      <w:pPr>
        <w:widowControl w:val="0"/>
        <w:spacing w:line="360" w:lineRule="auto"/>
        <w:jc w:val="both"/>
        <w:rPr>
          <w:sz w:val="20"/>
          <w:szCs w:val="20"/>
          <w:lang w:val="en-US"/>
        </w:rPr>
      </w:pPr>
    </w:p>
    <w:p w14:paraId="5F7D54BC" w14:textId="78553E29" w:rsidR="00FF31F8" w:rsidRDefault="00FF31F8" w:rsidP="00FF31F8">
      <w:pPr>
        <w:widowControl w:val="0"/>
        <w:spacing w:line="360" w:lineRule="auto"/>
        <w:jc w:val="both"/>
        <w:rPr>
          <w:sz w:val="20"/>
          <w:szCs w:val="20"/>
          <w:lang w:val="en-US"/>
        </w:rPr>
      </w:pPr>
      <w:r w:rsidRPr="00FF31F8">
        <w:rPr>
          <w:sz w:val="20"/>
          <w:szCs w:val="20"/>
          <w:lang w:val="en-US"/>
        </w:rPr>
        <w:t xml:space="preserve">Third, the comparative design advances cross-cultural crowdfunding research. While cultural orientation has been shown </w:t>
      </w:r>
      <w:r w:rsidR="00360E32">
        <w:rPr>
          <w:sz w:val="20"/>
          <w:szCs w:val="20"/>
          <w:lang w:val="en-US"/>
        </w:rPr>
        <w:t xml:space="preserve">to </w:t>
      </w:r>
      <w:r w:rsidR="00360E32" w:rsidRPr="00360E32">
        <w:rPr>
          <w:sz w:val="20"/>
          <w:szCs w:val="20"/>
          <w:lang w:val="en-US"/>
        </w:rPr>
        <w:t>affect how people participate [3],</w:t>
      </w:r>
      <w:r w:rsidRPr="00FF31F8">
        <w:rPr>
          <w:sz w:val="20"/>
          <w:szCs w:val="20"/>
          <w:lang w:val="en-US"/>
        </w:rPr>
        <w:t xml:space="preserve"> empirical comparisons within Asian contexts remain limited. The contrast between Indonesia and Japan illustrates that digital donation behavior is socially embedded and shaped by contextual norms, economic capacity, and institutional development [18]. </w:t>
      </w:r>
      <w:r w:rsidR="00360E32" w:rsidRPr="00360E32">
        <w:rPr>
          <w:sz w:val="20"/>
          <w:szCs w:val="20"/>
          <w:lang w:val="en-US"/>
        </w:rPr>
        <w:t>Consequently, participation in crowdfunding cannot be regarded as culturally neutral or structurally homogeneous.</w:t>
      </w:r>
    </w:p>
    <w:p w14:paraId="08E808EA" w14:textId="77777777" w:rsidR="00283A37" w:rsidRPr="00FF31F8" w:rsidRDefault="00283A37" w:rsidP="00FF31F8">
      <w:pPr>
        <w:widowControl w:val="0"/>
        <w:spacing w:line="360" w:lineRule="auto"/>
        <w:jc w:val="both"/>
        <w:rPr>
          <w:sz w:val="20"/>
          <w:szCs w:val="20"/>
          <w:lang w:val="en-US"/>
        </w:rPr>
      </w:pPr>
    </w:p>
    <w:p w14:paraId="66288D48" w14:textId="7E4644C6" w:rsidR="00FF31F8" w:rsidRDefault="00FF31F8" w:rsidP="00FF31F8">
      <w:pPr>
        <w:widowControl w:val="0"/>
        <w:spacing w:line="360" w:lineRule="auto"/>
        <w:jc w:val="both"/>
        <w:rPr>
          <w:sz w:val="20"/>
          <w:szCs w:val="20"/>
          <w:lang w:val="en-US"/>
        </w:rPr>
      </w:pPr>
      <w:r w:rsidRPr="00FF31F8">
        <w:rPr>
          <w:sz w:val="20"/>
          <w:szCs w:val="20"/>
          <w:lang w:val="en-US"/>
        </w:rPr>
        <w:t xml:space="preserve">Fourth, by incorporating an Activity Theory perspective [5], [25], the study contributes a system-oriented </w:t>
      </w:r>
      <w:r w:rsidRPr="00FF31F8">
        <w:rPr>
          <w:sz w:val="20"/>
          <w:szCs w:val="20"/>
          <w:lang w:val="en-US"/>
        </w:rPr>
        <w:lastRenderedPageBreak/>
        <w:t>explanation of donation behavior. Crowdfunding participation emerges from interactions among actors, technological tools, institutional rules, and community structures. Differences in regulatory development and systemic coherence [10] influence how effectively readiness translates into action. This integrative approach responds to calls for multi-level theoretical frameworks in crowdfunding research [23] and reconceptualizes donation behavior as the</w:t>
      </w:r>
      <w:r w:rsidR="00360E32">
        <w:rPr>
          <w:sz w:val="20"/>
          <w:szCs w:val="20"/>
          <w:lang w:val="en-US"/>
        </w:rPr>
        <w:t xml:space="preserve"> result</w:t>
      </w:r>
      <w:r w:rsidRPr="00FF31F8">
        <w:rPr>
          <w:sz w:val="20"/>
          <w:szCs w:val="20"/>
          <w:lang w:val="en-US"/>
        </w:rPr>
        <w:t xml:space="preserve"> of a socio-technical activity system rather than a linear progression from intention to action.</w:t>
      </w:r>
    </w:p>
    <w:p w14:paraId="23FCDD30" w14:textId="77777777" w:rsidR="00FF31F8" w:rsidRPr="00FF31F8" w:rsidRDefault="00FF31F8" w:rsidP="00FF31F8">
      <w:pPr>
        <w:widowControl w:val="0"/>
        <w:spacing w:line="360" w:lineRule="auto"/>
        <w:jc w:val="both"/>
        <w:rPr>
          <w:sz w:val="20"/>
          <w:szCs w:val="20"/>
          <w:lang w:val="en-US"/>
        </w:rPr>
      </w:pPr>
    </w:p>
    <w:p w14:paraId="3CC0ECF5" w14:textId="70B6675C" w:rsidR="00FF31F8" w:rsidRDefault="00133265" w:rsidP="00FF31F8">
      <w:pPr>
        <w:widowControl w:val="0"/>
        <w:spacing w:line="360" w:lineRule="auto"/>
        <w:jc w:val="both"/>
        <w:rPr>
          <w:sz w:val="20"/>
          <w:szCs w:val="20"/>
          <w:lang w:val="en-US"/>
        </w:rPr>
      </w:pPr>
      <w:r>
        <w:rPr>
          <w:sz w:val="20"/>
          <w:szCs w:val="20"/>
          <w:lang w:val="en-US"/>
        </w:rPr>
        <w:t>In summary</w:t>
      </w:r>
      <w:r w:rsidR="00FF31F8" w:rsidRPr="00FF31F8">
        <w:rPr>
          <w:sz w:val="20"/>
          <w:szCs w:val="20"/>
          <w:lang w:val="en-US"/>
        </w:rPr>
        <w:t>, this system-based perspective implies that enhancing crowdfunding participation cannot rely solely on strengthening individual readiness. Instead, effective intervention must address trust infrastructure, economic accessibility, regulatory stability, and platform governance simultaneously. On this basis, the study offers several practical implications for crowdfunding platforms and policymakers.</w:t>
      </w:r>
    </w:p>
    <w:p w14:paraId="393EF851" w14:textId="77777777" w:rsidR="00FF31F8" w:rsidRPr="00FF31F8" w:rsidRDefault="00FF31F8" w:rsidP="00FF31F8">
      <w:pPr>
        <w:widowControl w:val="0"/>
        <w:spacing w:line="360" w:lineRule="auto"/>
        <w:jc w:val="both"/>
        <w:rPr>
          <w:sz w:val="20"/>
          <w:szCs w:val="20"/>
          <w:lang w:val="en-US"/>
        </w:rPr>
      </w:pPr>
    </w:p>
    <w:p w14:paraId="504F38C3" w14:textId="7B6F1AAF" w:rsidR="00FF31F8" w:rsidRDefault="00FF31F8" w:rsidP="00FF31F8">
      <w:pPr>
        <w:widowControl w:val="0"/>
        <w:spacing w:line="360" w:lineRule="auto"/>
        <w:jc w:val="both"/>
        <w:rPr>
          <w:sz w:val="20"/>
          <w:szCs w:val="20"/>
          <w:lang w:val="en-US"/>
        </w:rPr>
      </w:pPr>
      <w:r w:rsidRPr="00FF31F8">
        <w:rPr>
          <w:sz w:val="20"/>
          <w:szCs w:val="20"/>
          <w:lang w:val="en-US"/>
        </w:rPr>
        <w:t xml:space="preserve">Crowdfunding platforms should not assume that user readiness automatically converts into donation behavior. </w:t>
      </w:r>
      <w:r w:rsidR="00D7106A" w:rsidRPr="00D7106A">
        <w:rPr>
          <w:sz w:val="20"/>
          <w:szCs w:val="20"/>
          <w:lang w:val="en-US"/>
        </w:rPr>
        <w:t>In times when the economy is weak and institutions are still growing</w:t>
      </w:r>
      <w:r w:rsidR="00D7106A">
        <w:rPr>
          <w:sz w:val="20"/>
          <w:szCs w:val="20"/>
          <w:lang w:val="en-US"/>
        </w:rPr>
        <w:t xml:space="preserve">, </w:t>
      </w:r>
      <w:r w:rsidR="00D7106A" w:rsidRPr="00D7106A">
        <w:rPr>
          <w:sz w:val="20"/>
          <w:szCs w:val="20"/>
          <w:lang w:val="en-US"/>
        </w:rPr>
        <w:t>it is important to make trust mechanisms stronger. When money is given out in a clear way, campaign identities are checked, governance policies are clear, and reporting is done in real time, the platform's credibility goes up. Studies have shown that trust and perceived legitimacy are two of the most important things that make people want to take part in crowdfunding [30], [51]. Strengthening these systems can help turn readiness into real contributions and make digital donation systems more effective at helping to reduce poverty, which is in line with Sustainable Development Goal (SDG)</w:t>
      </w:r>
      <w:r w:rsidR="00D7106A">
        <w:rPr>
          <w:sz w:val="20"/>
          <w:szCs w:val="20"/>
          <w:lang w:val="en-US"/>
        </w:rPr>
        <w:t xml:space="preserve"> </w:t>
      </w:r>
      <w:r w:rsidR="00133265" w:rsidRPr="00133265">
        <w:rPr>
          <w:sz w:val="20"/>
          <w:szCs w:val="20"/>
          <w:lang w:val="en-US"/>
        </w:rPr>
        <w:t>1.</w:t>
      </w:r>
    </w:p>
    <w:p w14:paraId="21611672" w14:textId="77777777" w:rsidR="00FF31F8" w:rsidRPr="00FF31F8" w:rsidRDefault="00FF31F8" w:rsidP="00FF31F8">
      <w:pPr>
        <w:widowControl w:val="0"/>
        <w:spacing w:line="360" w:lineRule="auto"/>
        <w:jc w:val="both"/>
        <w:rPr>
          <w:sz w:val="20"/>
          <w:szCs w:val="20"/>
          <w:lang w:val="en-US"/>
        </w:rPr>
      </w:pPr>
    </w:p>
    <w:p w14:paraId="0A416ECE" w14:textId="0BEA99A1" w:rsidR="00FF31F8" w:rsidRDefault="00FF31F8" w:rsidP="00FF31F8">
      <w:pPr>
        <w:widowControl w:val="0"/>
        <w:spacing w:line="360" w:lineRule="auto"/>
        <w:jc w:val="both"/>
        <w:rPr>
          <w:sz w:val="20"/>
          <w:szCs w:val="20"/>
          <w:lang w:val="en-US"/>
        </w:rPr>
      </w:pPr>
      <w:r w:rsidRPr="00FF31F8">
        <w:rPr>
          <w:sz w:val="20"/>
          <w:szCs w:val="20"/>
          <w:lang w:val="en-US"/>
        </w:rPr>
        <w:t xml:space="preserve">Demographic and economic segmentation is equally important. Given the dominance of young respondents with limited disposable income in Indonesia, </w:t>
      </w:r>
      <w:r w:rsidR="00133265" w:rsidRPr="00133265">
        <w:rPr>
          <w:sz w:val="20"/>
          <w:szCs w:val="20"/>
          <w:lang w:val="en-US"/>
        </w:rPr>
        <w:t>platforms should add micro-donation options, flexible contribution plans, and lower financial entry barriers. Financial capability significantly influences crowdfunding participation [41], and mitigating economic friction can bridge the gap between willingness and actio</w:t>
      </w:r>
      <w:r w:rsidRPr="00FF31F8">
        <w:rPr>
          <w:sz w:val="20"/>
          <w:szCs w:val="20"/>
          <w:lang w:val="en-US"/>
        </w:rPr>
        <w:t>n. Improving accessibility in this manner also contributes to reducing inequalities in charitable participation, consistent with the objectives of SDG 10.</w:t>
      </w:r>
    </w:p>
    <w:p w14:paraId="2E931A35" w14:textId="77777777" w:rsidR="00FF31F8" w:rsidRPr="00FF31F8" w:rsidRDefault="00FF31F8" w:rsidP="00FF31F8">
      <w:pPr>
        <w:widowControl w:val="0"/>
        <w:spacing w:line="360" w:lineRule="auto"/>
        <w:jc w:val="both"/>
        <w:rPr>
          <w:sz w:val="20"/>
          <w:szCs w:val="20"/>
          <w:lang w:val="en-US"/>
        </w:rPr>
      </w:pPr>
    </w:p>
    <w:p w14:paraId="0B447FC6" w14:textId="51E8CA70" w:rsidR="00FF31F8" w:rsidRDefault="00133265" w:rsidP="00FF31F8">
      <w:pPr>
        <w:widowControl w:val="0"/>
        <w:spacing w:line="360" w:lineRule="auto"/>
        <w:jc w:val="both"/>
        <w:rPr>
          <w:sz w:val="20"/>
          <w:szCs w:val="20"/>
          <w:lang w:val="en-US"/>
        </w:rPr>
      </w:pPr>
      <w:r w:rsidRPr="00133265">
        <w:rPr>
          <w:sz w:val="20"/>
          <w:szCs w:val="20"/>
          <w:lang w:val="en-US"/>
        </w:rPr>
        <w:t>Clarity in regulations is also very important. Policymakers need to set higher standards for accountability, certification systems, and open oversight structures. Crowdfunding functions within extensive institutional frameworks rather than solely individual incentives [18], [23]. Strengthening regulatory frameworks can boost public trust, make participation more stable, and encourage more long-lasting partnerships between platforms, donors, and institutions, which is in line with the collaborative principles of SDG 17.</w:t>
      </w:r>
    </w:p>
    <w:p w14:paraId="164CB79B" w14:textId="77777777" w:rsidR="00FF31F8" w:rsidRPr="00FF31F8" w:rsidRDefault="00FF31F8" w:rsidP="00FF31F8">
      <w:pPr>
        <w:widowControl w:val="0"/>
        <w:spacing w:line="360" w:lineRule="auto"/>
        <w:jc w:val="both"/>
        <w:rPr>
          <w:sz w:val="20"/>
          <w:szCs w:val="20"/>
          <w:lang w:val="en-US"/>
        </w:rPr>
      </w:pPr>
    </w:p>
    <w:p w14:paraId="00C8050D" w14:textId="4C97F45F" w:rsidR="00FF31F8" w:rsidRPr="00F078A4" w:rsidRDefault="00FF31F8" w:rsidP="00FF31F8">
      <w:pPr>
        <w:widowControl w:val="0"/>
        <w:spacing w:line="360" w:lineRule="auto"/>
        <w:jc w:val="both"/>
        <w:rPr>
          <w:sz w:val="20"/>
          <w:szCs w:val="20"/>
          <w:lang w:val="en-US"/>
        </w:rPr>
      </w:pPr>
      <w:r w:rsidRPr="00FF31F8">
        <w:rPr>
          <w:sz w:val="20"/>
          <w:szCs w:val="20"/>
          <w:lang w:val="en-US"/>
        </w:rPr>
        <w:t xml:space="preserve">Campaign organizers should actively signal credibility through consistent project updates, verified documentation, and visible community endorsement. </w:t>
      </w:r>
      <w:r w:rsidR="00133265" w:rsidRPr="00133265">
        <w:rPr>
          <w:sz w:val="20"/>
          <w:szCs w:val="20"/>
          <w:lang w:val="en-US"/>
        </w:rPr>
        <w:t xml:space="preserve">Clear communication boosts legitimacy and helps people decide </w:t>
      </w:r>
      <w:r w:rsidR="00D7106A" w:rsidRPr="00133265">
        <w:rPr>
          <w:sz w:val="20"/>
          <w:szCs w:val="20"/>
          <w:lang w:val="en-US"/>
        </w:rPr>
        <w:t>whether</w:t>
      </w:r>
      <w:r w:rsidR="00133265" w:rsidRPr="00133265">
        <w:rPr>
          <w:sz w:val="20"/>
          <w:szCs w:val="20"/>
          <w:lang w:val="en-US"/>
        </w:rPr>
        <w:t xml:space="preserve"> to contribute [30]. This makes crowdfunding ecosystems even more important </w:t>
      </w:r>
      <w:r w:rsidR="00D7106A" w:rsidRPr="00133265">
        <w:rPr>
          <w:sz w:val="20"/>
          <w:szCs w:val="20"/>
          <w:lang w:val="en-US"/>
        </w:rPr>
        <w:t>to</w:t>
      </w:r>
      <w:r w:rsidR="00133265" w:rsidRPr="00133265">
        <w:rPr>
          <w:sz w:val="20"/>
          <w:szCs w:val="20"/>
          <w:lang w:val="en-US"/>
        </w:rPr>
        <w:t xml:space="preserve"> support inclusive and long-term development outcomes.</w:t>
      </w:r>
    </w:p>
    <w:p w14:paraId="67629F41" w14:textId="7B1E744A" w:rsidR="00306E9E" w:rsidRPr="00FF31F8" w:rsidRDefault="00306E9E" w:rsidP="00FF31F8">
      <w:pPr>
        <w:widowControl w:val="0"/>
        <w:spacing w:line="360" w:lineRule="auto"/>
        <w:jc w:val="both"/>
        <w:rPr>
          <w:color w:val="000000"/>
          <w:lang w:val="en-US"/>
        </w:rPr>
      </w:pPr>
    </w:p>
    <w:p w14:paraId="494F7044" w14:textId="77777777" w:rsidR="00FF31F8" w:rsidRDefault="00FF31F8" w:rsidP="00FF31F8">
      <w:pPr>
        <w:widowControl w:val="0"/>
        <w:spacing w:line="360" w:lineRule="auto"/>
        <w:rPr>
          <w:b/>
          <w:lang w:val="en-US"/>
        </w:rPr>
      </w:pPr>
      <w:r>
        <w:rPr>
          <w:b/>
          <w:lang w:val="en-US"/>
        </w:rPr>
        <w:t>Conclusion</w:t>
      </w:r>
    </w:p>
    <w:p w14:paraId="2580BBD9" w14:textId="77777777" w:rsidR="00FF31F8" w:rsidRDefault="00FF31F8" w:rsidP="00FF31F8">
      <w:pPr>
        <w:widowControl w:val="0"/>
        <w:spacing w:line="360" w:lineRule="auto"/>
        <w:rPr>
          <w:b/>
          <w:lang w:val="en-US"/>
        </w:rPr>
      </w:pPr>
    </w:p>
    <w:p w14:paraId="6D78DDBF" w14:textId="066259F9" w:rsidR="00FF31F8" w:rsidRPr="00FF31F8" w:rsidRDefault="00133265" w:rsidP="00FF31F8">
      <w:pPr>
        <w:widowControl w:val="0"/>
        <w:spacing w:line="360" w:lineRule="auto"/>
        <w:jc w:val="both"/>
        <w:rPr>
          <w:sz w:val="20"/>
          <w:szCs w:val="20"/>
          <w:lang w:val="en-US"/>
        </w:rPr>
      </w:pPr>
      <w:r w:rsidRPr="00133265">
        <w:rPr>
          <w:sz w:val="20"/>
          <w:szCs w:val="20"/>
          <w:lang w:val="en-US"/>
        </w:rPr>
        <w:lastRenderedPageBreak/>
        <w:t>This study advances donation-based crowdfunding research by moving beyond donation intention and empirically investigating actual donation behavior in a cross-national context. Based on Activity Theory, the results show that crowdfunding participation should be seen as a socio-technical activity system that is shaped by how trust mechanisms, reciprocity norms, social familiarity, and institutional environments interact with each other.</w:t>
      </w:r>
    </w:p>
    <w:p w14:paraId="0300402A" w14:textId="77777777" w:rsidR="00FF31F8" w:rsidRPr="00FF31F8" w:rsidRDefault="00FF31F8" w:rsidP="00FF31F8">
      <w:pPr>
        <w:widowControl w:val="0"/>
        <w:spacing w:line="360" w:lineRule="auto"/>
        <w:jc w:val="both"/>
        <w:rPr>
          <w:sz w:val="20"/>
          <w:szCs w:val="20"/>
          <w:lang w:val="en-US"/>
        </w:rPr>
      </w:pPr>
    </w:p>
    <w:p w14:paraId="0D07860B" w14:textId="1BDF6840" w:rsidR="00FF31F8" w:rsidRDefault="00FF31F8" w:rsidP="00FF31F8">
      <w:pPr>
        <w:widowControl w:val="0"/>
        <w:spacing w:line="360" w:lineRule="auto"/>
        <w:jc w:val="both"/>
        <w:rPr>
          <w:sz w:val="20"/>
          <w:szCs w:val="20"/>
          <w:lang w:val="en-US"/>
        </w:rPr>
      </w:pPr>
      <w:r w:rsidRPr="00FF31F8">
        <w:rPr>
          <w:sz w:val="20"/>
          <w:szCs w:val="20"/>
          <w:lang w:val="en-US"/>
        </w:rPr>
        <w:t xml:space="preserve">The results reveal clear contextual differences between Indonesia and Japan. In Indonesia, crowdfunding readiness does not significantly translate into actual donation behavior, indicating a readiness–action gap in which structural and economic constraints moderate behavioral realization. In contrast, </w:t>
      </w:r>
      <w:r w:rsidR="00133265" w:rsidRPr="00133265">
        <w:rPr>
          <w:sz w:val="20"/>
          <w:szCs w:val="20"/>
          <w:lang w:val="en-US"/>
        </w:rPr>
        <w:t>Japanese respondents show more consistent behavior, where readiness is a strong predictor of actual donations. These disparities highlight the impact of institutional maturity, technological credibility, and systemic coherence on the conversion of psychological readiness into tangible action.</w:t>
      </w:r>
    </w:p>
    <w:p w14:paraId="304AE33F" w14:textId="77777777" w:rsidR="00133265" w:rsidRPr="00FF31F8" w:rsidRDefault="00133265" w:rsidP="00FF31F8">
      <w:pPr>
        <w:widowControl w:val="0"/>
        <w:spacing w:line="360" w:lineRule="auto"/>
        <w:jc w:val="both"/>
        <w:rPr>
          <w:sz w:val="20"/>
          <w:szCs w:val="20"/>
          <w:lang w:val="en-US"/>
        </w:rPr>
      </w:pPr>
    </w:p>
    <w:p w14:paraId="34AC2B7D" w14:textId="5F3A5F1C" w:rsidR="00FF31F8" w:rsidRPr="00FF31F8" w:rsidRDefault="00FF31F8" w:rsidP="00FF31F8">
      <w:pPr>
        <w:widowControl w:val="0"/>
        <w:spacing w:line="360" w:lineRule="auto"/>
        <w:jc w:val="both"/>
        <w:rPr>
          <w:sz w:val="20"/>
          <w:szCs w:val="20"/>
          <w:lang w:val="en-US"/>
        </w:rPr>
      </w:pPr>
      <w:r w:rsidRPr="00FF31F8">
        <w:rPr>
          <w:sz w:val="20"/>
          <w:szCs w:val="20"/>
          <w:lang w:val="en-US"/>
        </w:rPr>
        <w:t xml:space="preserve">Theoretically, </w:t>
      </w:r>
      <w:r w:rsidR="00D24956">
        <w:rPr>
          <w:sz w:val="20"/>
          <w:szCs w:val="20"/>
          <w:lang w:val="en-US"/>
        </w:rPr>
        <w:t>t</w:t>
      </w:r>
      <w:r w:rsidR="00D24956" w:rsidRPr="00D24956">
        <w:rPr>
          <w:sz w:val="20"/>
          <w:szCs w:val="20"/>
          <w:lang w:val="en-US"/>
        </w:rPr>
        <w:t xml:space="preserve">his study redefines donation behavior not as a sequential transition from intention to action, but as an outcome of </w:t>
      </w:r>
      <w:proofErr w:type="gramStart"/>
      <w:r w:rsidR="00D24956" w:rsidRPr="00D24956">
        <w:rPr>
          <w:sz w:val="20"/>
          <w:szCs w:val="20"/>
          <w:lang w:val="en-US"/>
        </w:rPr>
        <w:t>an</w:t>
      </w:r>
      <w:proofErr w:type="gramEnd"/>
      <w:r w:rsidR="00D24956" w:rsidRPr="00D24956">
        <w:rPr>
          <w:sz w:val="20"/>
          <w:szCs w:val="20"/>
          <w:lang w:val="en-US"/>
        </w:rPr>
        <w:t xml:space="preserve"> unified socio-technical system. By integrating Activity Theory, the research enhances multi-level explanations in crowdfunding literature and demonstrates that behavioral realization depends on contextual alignment rather than merely individual motivation.</w:t>
      </w:r>
    </w:p>
    <w:p w14:paraId="5524CA53" w14:textId="77777777" w:rsidR="00FF31F8" w:rsidRPr="00FF31F8" w:rsidRDefault="00FF31F8" w:rsidP="00FF31F8">
      <w:pPr>
        <w:widowControl w:val="0"/>
        <w:spacing w:line="360" w:lineRule="auto"/>
        <w:jc w:val="both"/>
        <w:rPr>
          <w:sz w:val="20"/>
          <w:szCs w:val="20"/>
          <w:lang w:val="en-US"/>
        </w:rPr>
      </w:pPr>
    </w:p>
    <w:p w14:paraId="4C0D2BA2" w14:textId="71424A18" w:rsidR="00FF31F8" w:rsidRPr="00FF31F8" w:rsidRDefault="00FF31F8" w:rsidP="00FF31F8">
      <w:pPr>
        <w:widowControl w:val="0"/>
        <w:spacing w:line="360" w:lineRule="auto"/>
        <w:jc w:val="both"/>
        <w:rPr>
          <w:sz w:val="20"/>
          <w:szCs w:val="20"/>
          <w:lang w:val="en-US"/>
        </w:rPr>
      </w:pPr>
      <w:r w:rsidRPr="00FF31F8">
        <w:rPr>
          <w:sz w:val="20"/>
          <w:szCs w:val="20"/>
          <w:lang w:val="en-US"/>
        </w:rPr>
        <w:t xml:space="preserve">From a broader development perspective, strengthening trust infrastructure, institutional governance, and economic accessibility is essential for maximizing the societal impact of donation-based crowdfunding. </w:t>
      </w:r>
      <w:r w:rsidR="00D24956" w:rsidRPr="00D24956">
        <w:rPr>
          <w:sz w:val="20"/>
          <w:szCs w:val="20"/>
          <w:lang w:val="en-US"/>
        </w:rPr>
        <w:t>Well-organized crowdfunding ecosystems can help achieve sustainable development goals, especially SDG 1 (reducing poverty), SDG 10 (reducing inequalities in participation and resource distribution), and SDG 17 (promoting collaborative digital partnerships among stakeholders).</w:t>
      </w:r>
    </w:p>
    <w:p w14:paraId="6DF4F8AA" w14:textId="77777777" w:rsidR="00FF31F8" w:rsidRPr="00FF31F8" w:rsidRDefault="00FF31F8" w:rsidP="00FF31F8">
      <w:pPr>
        <w:widowControl w:val="0"/>
        <w:spacing w:line="360" w:lineRule="auto"/>
        <w:jc w:val="both"/>
        <w:rPr>
          <w:sz w:val="20"/>
          <w:szCs w:val="20"/>
          <w:lang w:val="en-US"/>
        </w:rPr>
      </w:pPr>
    </w:p>
    <w:p w14:paraId="5D86A99A" w14:textId="38DC357A" w:rsidR="00F33C59" w:rsidRDefault="00D24956" w:rsidP="00F33C59">
      <w:pPr>
        <w:widowControl w:val="0"/>
        <w:spacing w:line="360" w:lineRule="auto"/>
        <w:jc w:val="both"/>
        <w:rPr>
          <w:lang w:val="en-US"/>
        </w:rPr>
      </w:pPr>
      <w:r w:rsidRPr="00D24956">
        <w:rPr>
          <w:sz w:val="20"/>
          <w:szCs w:val="20"/>
          <w:lang w:val="en-US"/>
        </w:rPr>
        <w:t>Future research may broaden the comparative analysis to include additional countries, integrate longitudinal methodologies to assess behavioral changes over time, and investigate moderating cultural factors to elucidate cross-national disparities in donation realization.</w:t>
      </w:r>
    </w:p>
    <w:p w14:paraId="550AE95F" w14:textId="77777777" w:rsidR="00D24956" w:rsidRPr="00D24956" w:rsidRDefault="00D24956" w:rsidP="00F33C59">
      <w:pPr>
        <w:widowControl w:val="0"/>
        <w:spacing w:line="360" w:lineRule="auto"/>
        <w:jc w:val="both"/>
        <w:rPr>
          <w:lang w:val="en-US"/>
        </w:rPr>
      </w:pPr>
    </w:p>
    <w:p w14:paraId="4DF010F8" w14:textId="471BBEDB" w:rsidR="006417BB" w:rsidRPr="00306E9E" w:rsidRDefault="006417BB" w:rsidP="00306E9E">
      <w:pPr>
        <w:widowControl w:val="0"/>
        <w:spacing w:line="360" w:lineRule="auto"/>
        <w:rPr>
          <w:b/>
          <w:lang w:val="en-US"/>
        </w:rPr>
      </w:pPr>
      <w:r w:rsidRPr="00306E9E">
        <w:rPr>
          <w:b/>
          <w:lang w:val="en-US"/>
        </w:rPr>
        <w:t xml:space="preserve">Acknowledgements </w:t>
      </w:r>
    </w:p>
    <w:p w14:paraId="0DC7CE3E" w14:textId="77777777" w:rsidR="006417BB" w:rsidRPr="00306E9E" w:rsidRDefault="006417BB" w:rsidP="00306E9E">
      <w:pPr>
        <w:widowControl w:val="0"/>
        <w:spacing w:line="360" w:lineRule="auto"/>
        <w:jc w:val="both"/>
        <w:rPr>
          <w:lang w:val="en-US"/>
        </w:rPr>
      </w:pPr>
    </w:p>
    <w:p w14:paraId="2646DF74" w14:textId="77777777" w:rsidR="00F33C59" w:rsidRDefault="00F33C59" w:rsidP="00306E9E">
      <w:pPr>
        <w:widowControl w:val="0"/>
        <w:spacing w:line="360" w:lineRule="auto"/>
        <w:jc w:val="both"/>
        <w:rPr>
          <w:sz w:val="20"/>
          <w:szCs w:val="20"/>
          <w:lang w:val="en-US"/>
        </w:rPr>
      </w:pPr>
      <w:r w:rsidRPr="00FF31F8">
        <w:rPr>
          <w:sz w:val="20"/>
          <w:szCs w:val="20"/>
          <w:lang w:val="en-US"/>
        </w:rPr>
        <w:t>Adeline Giovanni led the design of the research framework, oversaw data collection and management, performed the analysis, and drafted the initial manuscript. Indra Adiputra offered academic guidance through constructive feedback, critical assessment, and thorough revisions to enhance the manuscript. Both authors have reviewed and approved the final version for submission.</w:t>
      </w:r>
    </w:p>
    <w:p w14:paraId="59BCF990" w14:textId="77777777" w:rsidR="005536A5" w:rsidRDefault="005536A5" w:rsidP="00306E9E">
      <w:pPr>
        <w:widowControl w:val="0"/>
        <w:spacing w:line="360" w:lineRule="auto"/>
        <w:jc w:val="both"/>
        <w:rPr>
          <w:sz w:val="20"/>
          <w:szCs w:val="20"/>
          <w:lang w:val="en-US"/>
        </w:rPr>
      </w:pPr>
    </w:p>
    <w:p w14:paraId="554AC7C0" w14:textId="40742516" w:rsidR="005536A5" w:rsidRDefault="005536A5" w:rsidP="00306E9E">
      <w:pPr>
        <w:widowControl w:val="0"/>
        <w:spacing w:line="360" w:lineRule="auto"/>
        <w:jc w:val="both"/>
        <w:rPr>
          <w:b/>
          <w:bCs/>
          <w:lang w:val="en-US"/>
        </w:rPr>
      </w:pPr>
      <w:r w:rsidRPr="005536A5">
        <w:rPr>
          <w:b/>
          <w:bCs/>
          <w:lang w:val="en-US"/>
        </w:rPr>
        <w:t>Data Availability Statement</w:t>
      </w:r>
    </w:p>
    <w:p w14:paraId="492D1085" w14:textId="77777777" w:rsidR="005536A5" w:rsidRDefault="005536A5" w:rsidP="00306E9E">
      <w:pPr>
        <w:widowControl w:val="0"/>
        <w:spacing w:line="360" w:lineRule="auto"/>
        <w:jc w:val="both"/>
        <w:rPr>
          <w:b/>
          <w:bCs/>
          <w:lang w:val="en-US"/>
        </w:rPr>
      </w:pPr>
    </w:p>
    <w:p w14:paraId="7BD49419" w14:textId="3CCF9089" w:rsidR="005536A5" w:rsidRPr="005536A5" w:rsidRDefault="005536A5" w:rsidP="00306E9E">
      <w:pPr>
        <w:widowControl w:val="0"/>
        <w:spacing w:line="360" w:lineRule="auto"/>
        <w:jc w:val="both"/>
        <w:rPr>
          <w:lang w:val="en-US"/>
        </w:rPr>
      </w:pPr>
    </w:p>
    <w:p w14:paraId="3C9AF6D6" w14:textId="77777777" w:rsidR="006417BB" w:rsidRPr="00306E9E" w:rsidRDefault="006417BB" w:rsidP="00306E9E">
      <w:pPr>
        <w:widowControl w:val="0"/>
        <w:spacing w:line="360" w:lineRule="auto"/>
        <w:rPr>
          <w:lang w:val="en-US"/>
        </w:rPr>
      </w:pPr>
    </w:p>
    <w:p w14:paraId="2C5D8DC7" w14:textId="68664C49" w:rsidR="006417BB" w:rsidRDefault="006417BB" w:rsidP="00C71BCC">
      <w:pPr>
        <w:widowControl w:val="0"/>
        <w:spacing w:line="360" w:lineRule="auto"/>
        <w:rPr>
          <w:b/>
          <w:lang w:val="en-US"/>
        </w:rPr>
      </w:pPr>
      <w:r w:rsidRPr="00306E9E">
        <w:rPr>
          <w:b/>
          <w:lang w:val="en-US"/>
        </w:rPr>
        <w:t>References</w:t>
      </w:r>
    </w:p>
    <w:p w14:paraId="2FFFE860" w14:textId="77777777" w:rsidR="00C71BCC" w:rsidRPr="00C71BCC" w:rsidRDefault="00C71BCC" w:rsidP="00C71BCC">
      <w:pPr>
        <w:widowControl w:val="0"/>
        <w:spacing w:line="360" w:lineRule="auto"/>
        <w:rPr>
          <w:b/>
          <w:lang w:val="en-US"/>
        </w:rPr>
      </w:pPr>
    </w:p>
    <w:p w14:paraId="39FF2FCE"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[1] Herrero, Á., Hernández-Ortega, B., &amp; San Martín, H. (2020). Potential funders’ motivations in reward-based crowdfunding. the influence of Project Attachment and business viability. </w:t>
      </w:r>
      <w:r w:rsidRPr="00654929">
        <w:rPr>
          <w:rFonts w:eastAsia="Yu Mincho"/>
          <w:i/>
          <w:iCs/>
          <w:kern w:val="2"/>
          <w:sz w:val="20"/>
          <w:szCs w:val="20"/>
          <w14:ligatures w14:val="standardContextual"/>
        </w:rPr>
        <w:t>Computers in Human Behavior</w:t>
      </w:r>
      <w:r w:rsidRPr="00654929">
        <w:rPr>
          <w:rFonts w:eastAsia="Yu Mincho"/>
          <w:kern w:val="2"/>
          <w:sz w:val="20"/>
          <w:szCs w:val="20"/>
          <w14:ligatures w14:val="standardContextual"/>
        </w:rPr>
        <w:t xml:space="preserve">, </w:t>
      </w:r>
      <w:r w:rsidRPr="00654929">
        <w:rPr>
          <w:rFonts w:eastAsia="Yu Mincho"/>
          <w:i/>
          <w:iCs/>
          <w:kern w:val="2"/>
          <w:sz w:val="20"/>
          <w:szCs w:val="20"/>
          <w14:ligatures w14:val="standardContextual"/>
        </w:rPr>
        <w:t>106</w:t>
      </w:r>
      <w:r w:rsidRPr="00654929">
        <w:rPr>
          <w:rFonts w:eastAsia="Yu Mincho"/>
          <w:kern w:val="2"/>
          <w:sz w:val="20"/>
          <w:szCs w:val="20"/>
          <w14:ligatures w14:val="standardContextual"/>
        </w:rPr>
        <w:t xml:space="preserve">, 106240. </w:t>
      </w:r>
      <w:hyperlink r:id="rId10" w:history="1">
        <w:r w:rsidRPr="00654929">
          <w:rPr>
            <w:rFonts w:eastAsia="Yu Mincho"/>
            <w:color w:val="1155CC"/>
            <w:kern w:val="2"/>
            <w:sz w:val="20"/>
            <w:szCs w:val="20"/>
            <w:u w:val="single"/>
            <w14:ligatures w14:val="standardContextual"/>
          </w:rPr>
          <w:t>https://doi.org/10.1016/j.chb.2019.106240</w:t>
        </w:r>
      </w:hyperlink>
    </w:p>
    <w:p w14:paraId="0DD9C921"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[2] Zhang, T., Zhang, Q., Jiang, R., Gao, T., &amp; Yang, M. (2022). Online users’ donation behavior to medical crowdfunding projects: Mediating Analysis of social presence and perceived differences in trust. </w:t>
      </w:r>
      <w:r w:rsidRPr="00654929">
        <w:rPr>
          <w:rFonts w:eastAsia="Yu Mincho"/>
          <w:i/>
          <w:iCs/>
          <w:kern w:val="2"/>
          <w:sz w:val="20"/>
          <w:szCs w:val="20"/>
          <w14:ligatures w14:val="standardContextual"/>
        </w:rPr>
        <w:t>Frontiers in Psychology</w:t>
      </w:r>
      <w:r w:rsidRPr="00654929">
        <w:rPr>
          <w:rFonts w:eastAsia="Yu Mincho"/>
          <w:kern w:val="2"/>
          <w:sz w:val="20"/>
          <w:szCs w:val="20"/>
          <w14:ligatures w14:val="standardContextual"/>
        </w:rPr>
        <w:t xml:space="preserve">, </w:t>
      </w:r>
      <w:r w:rsidRPr="00654929">
        <w:rPr>
          <w:rFonts w:eastAsia="Yu Mincho"/>
          <w:i/>
          <w:iCs/>
          <w:kern w:val="2"/>
          <w:sz w:val="20"/>
          <w:szCs w:val="20"/>
          <w14:ligatures w14:val="standardContextual"/>
        </w:rPr>
        <w:t>13</w:t>
      </w:r>
      <w:r w:rsidRPr="00654929">
        <w:rPr>
          <w:rFonts w:eastAsia="Yu Mincho"/>
          <w:kern w:val="2"/>
          <w:sz w:val="20"/>
          <w:szCs w:val="20"/>
          <w14:ligatures w14:val="standardContextual"/>
        </w:rPr>
        <w:t xml:space="preserve">. </w:t>
      </w:r>
      <w:hyperlink r:id="rId11" w:history="1">
        <w:r w:rsidRPr="00654929">
          <w:rPr>
            <w:rFonts w:eastAsia="Yu Mincho"/>
            <w:color w:val="1155CC"/>
            <w:kern w:val="2"/>
            <w:sz w:val="20"/>
            <w:szCs w:val="20"/>
            <w:u w:val="single"/>
            <w14:ligatures w14:val="standardContextual"/>
          </w:rPr>
          <w:t>https://doi.org/10.3389/fpsyg.2022.1008494</w:t>
        </w:r>
      </w:hyperlink>
    </w:p>
    <w:p w14:paraId="7705C1EA"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[3] Shneor, R., Munim, Z. H., Zhu, H., &amp; Alon, I. (2021). Individualism, collectivism and reward crowdfunding contribution intention and behavior. </w:t>
      </w:r>
      <w:r w:rsidRPr="00654929">
        <w:rPr>
          <w:rFonts w:eastAsia="Yu Mincho"/>
          <w:i/>
          <w:iCs/>
          <w:kern w:val="2"/>
          <w:sz w:val="20"/>
          <w:szCs w:val="20"/>
          <w14:ligatures w14:val="standardContextual"/>
        </w:rPr>
        <w:t>Electronic Commerce Research and Applications</w:t>
      </w:r>
      <w:r w:rsidRPr="00654929">
        <w:rPr>
          <w:rFonts w:eastAsia="Yu Mincho"/>
          <w:kern w:val="2"/>
          <w:sz w:val="20"/>
          <w:szCs w:val="20"/>
          <w14:ligatures w14:val="standardContextual"/>
        </w:rPr>
        <w:t xml:space="preserve">, </w:t>
      </w:r>
      <w:r w:rsidRPr="00654929">
        <w:rPr>
          <w:rFonts w:eastAsia="Yu Mincho"/>
          <w:i/>
          <w:iCs/>
          <w:kern w:val="2"/>
          <w:sz w:val="20"/>
          <w:szCs w:val="20"/>
          <w14:ligatures w14:val="standardContextual"/>
        </w:rPr>
        <w:t>47</w:t>
      </w:r>
      <w:r w:rsidRPr="00654929">
        <w:rPr>
          <w:rFonts w:eastAsia="Yu Mincho"/>
          <w:kern w:val="2"/>
          <w:sz w:val="20"/>
          <w:szCs w:val="20"/>
          <w14:ligatures w14:val="standardContextual"/>
        </w:rPr>
        <w:t xml:space="preserve">, 101045. </w:t>
      </w:r>
      <w:hyperlink r:id="rId12" w:history="1">
        <w:r w:rsidRPr="00654929">
          <w:rPr>
            <w:rFonts w:eastAsia="Yu Mincho"/>
            <w:color w:val="1155CC"/>
            <w:kern w:val="2"/>
            <w:sz w:val="20"/>
            <w:szCs w:val="20"/>
            <w:u w:val="single"/>
            <w14:ligatures w14:val="standardContextual"/>
          </w:rPr>
          <w:t>https://doi.org/10.1016/j.elerap.2021.101045</w:t>
        </w:r>
      </w:hyperlink>
    </w:p>
    <w:p w14:paraId="32ED206D"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[4] Um, N. (2024). Antecedents and consequences of attitudes toward donation-based crowd-funding platforms. </w:t>
      </w:r>
      <w:r w:rsidRPr="00654929">
        <w:rPr>
          <w:rFonts w:eastAsia="Yu Mincho"/>
          <w:i/>
          <w:iCs/>
          <w:kern w:val="2"/>
          <w:sz w:val="20"/>
          <w:szCs w:val="20"/>
          <w14:ligatures w14:val="standardContextual"/>
        </w:rPr>
        <w:t>Journal of Theoretical and Applied Electronic Commerce Research</w:t>
      </w:r>
      <w:r w:rsidRPr="00654929">
        <w:rPr>
          <w:rFonts w:eastAsia="Yu Mincho"/>
          <w:kern w:val="2"/>
          <w:sz w:val="20"/>
          <w:szCs w:val="20"/>
          <w14:ligatures w14:val="standardContextual"/>
        </w:rPr>
        <w:t xml:space="preserve">, </w:t>
      </w:r>
      <w:r w:rsidRPr="00654929">
        <w:rPr>
          <w:rFonts w:eastAsia="Yu Mincho"/>
          <w:i/>
          <w:iCs/>
          <w:kern w:val="2"/>
          <w:sz w:val="20"/>
          <w:szCs w:val="20"/>
          <w14:ligatures w14:val="standardContextual"/>
        </w:rPr>
        <w:t>19</w:t>
      </w:r>
      <w:r w:rsidRPr="00654929">
        <w:rPr>
          <w:rFonts w:eastAsia="Yu Mincho"/>
          <w:kern w:val="2"/>
          <w:sz w:val="20"/>
          <w:szCs w:val="20"/>
          <w14:ligatures w14:val="standardContextual"/>
        </w:rPr>
        <w:t xml:space="preserve">(4), 2799–2812. </w:t>
      </w:r>
      <w:hyperlink r:id="rId13" w:history="1">
        <w:r w:rsidRPr="00654929">
          <w:rPr>
            <w:rFonts w:eastAsia="Yu Mincho"/>
            <w:color w:val="1155CC"/>
            <w:kern w:val="2"/>
            <w:sz w:val="20"/>
            <w:szCs w:val="20"/>
            <w:u w:val="single"/>
            <w14:ligatures w14:val="standardContextual"/>
          </w:rPr>
          <w:t>https://doi.org/10.3390/jtaer19040135</w:t>
        </w:r>
      </w:hyperlink>
    </w:p>
    <w:p w14:paraId="4E01B729"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[5] Zhang, Y., Tan, C. D., Sun, J., &amp; Yang, Z. (2020). Why do people patronize donation-based crowdfunding platforms? an activity perspective of critical success factors. </w:t>
      </w:r>
      <w:r w:rsidRPr="00654929">
        <w:rPr>
          <w:rFonts w:eastAsia="Yu Mincho"/>
          <w:i/>
          <w:iCs/>
          <w:kern w:val="2"/>
          <w:sz w:val="20"/>
          <w:szCs w:val="20"/>
          <w14:ligatures w14:val="standardContextual"/>
        </w:rPr>
        <w:t>Computers in Human Behavior</w:t>
      </w:r>
      <w:r w:rsidRPr="00654929">
        <w:rPr>
          <w:rFonts w:eastAsia="Yu Mincho"/>
          <w:kern w:val="2"/>
          <w:sz w:val="20"/>
          <w:szCs w:val="20"/>
          <w14:ligatures w14:val="standardContextual"/>
        </w:rPr>
        <w:t xml:space="preserve">, </w:t>
      </w:r>
      <w:r w:rsidRPr="00654929">
        <w:rPr>
          <w:rFonts w:eastAsia="Yu Mincho"/>
          <w:i/>
          <w:iCs/>
          <w:kern w:val="2"/>
          <w:sz w:val="20"/>
          <w:szCs w:val="20"/>
          <w14:ligatures w14:val="standardContextual"/>
        </w:rPr>
        <w:t>112</w:t>
      </w:r>
      <w:r w:rsidRPr="00654929">
        <w:rPr>
          <w:rFonts w:eastAsia="Yu Mincho"/>
          <w:kern w:val="2"/>
          <w:sz w:val="20"/>
          <w:szCs w:val="20"/>
          <w14:ligatures w14:val="standardContextual"/>
        </w:rPr>
        <w:t xml:space="preserve">, 106470. </w:t>
      </w:r>
      <w:hyperlink r:id="rId14" w:history="1">
        <w:r w:rsidRPr="00654929">
          <w:rPr>
            <w:rFonts w:eastAsia="Yu Mincho"/>
            <w:color w:val="1155CC"/>
            <w:kern w:val="2"/>
            <w:sz w:val="20"/>
            <w:szCs w:val="20"/>
            <w:u w:val="single"/>
            <w14:ligatures w14:val="standardContextual"/>
          </w:rPr>
          <w:t>https://doi.org/10.1016/j.chb.2020.106470</w:t>
        </w:r>
      </w:hyperlink>
    </w:p>
    <w:p w14:paraId="32DC7743"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[6] Kamarudin, M. K., Mohamad Norzilan, N. I., Mustaffa, F. N., Khidzir, M., Alma’amun, S., Nor Muhamad, N. H., Abu-Hussin, M. F., Noor Zainan, N. I., Abdullah, A. H., &amp; Samat-Darawi, A. B. (2023). Why do donors donate? A study on donation-based crowdfunding in Malaysia. </w:t>
      </w:r>
      <w:r w:rsidRPr="00654929">
        <w:rPr>
          <w:rFonts w:eastAsia="Yu Mincho"/>
          <w:i/>
          <w:iCs/>
          <w:kern w:val="2"/>
          <w:sz w:val="20"/>
          <w:szCs w:val="20"/>
          <w14:ligatures w14:val="standardContextual"/>
        </w:rPr>
        <w:t>Sustainability</w:t>
      </w:r>
      <w:r w:rsidRPr="00654929">
        <w:rPr>
          <w:rFonts w:eastAsia="Yu Mincho"/>
          <w:kern w:val="2"/>
          <w:sz w:val="20"/>
          <w:szCs w:val="20"/>
          <w14:ligatures w14:val="standardContextual"/>
        </w:rPr>
        <w:t xml:space="preserve">, </w:t>
      </w:r>
      <w:r w:rsidRPr="00654929">
        <w:rPr>
          <w:rFonts w:eastAsia="Yu Mincho"/>
          <w:i/>
          <w:iCs/>
          <w:kern w:val="2"/>
          <w:sz w:val="20"/>
          <w:szCs w:val="20"/>
          <w14:ligatures w14:val="standardContextual"/>
        </w:rPr>
        <w:t>15</w:t>
      </w:r>
      <w:r w:rsidRPr="00654929">
        <w:rPr>
          <w:rFonts w:eastAsia="Yu Mincho"/>
          <w:kern w:val="2"/>
          <w:sz w:val="20"/>
          <w:szCs w:val="20"/>
          <w14:ligatures w14:val="standardContextual"/>
        </w:rPr>
        <w:t xml:space="preserve">(5), 4301. </w:t>
      </w:r>
      <w:hyperlink r:id="rId15" w:history="1">
        <w:r w:rsidRPr="00654929">
          <w:rPr>
            <w:rFonts w:eastAsia="Yu Mincho"/>
            <w:color w:val="1155CC"/>
            <w:kern w:val="2"/>
            <w:sz w:val="20"/>
            <w:szCs w:val="20"/>
            <w:u w:val="single"/>
            <w14:ligatures w14:val="standardContextual"/>
          </w:rPr>
          <w:t>https://doi.org/10.3390/su15054301</w:t>
        </w:r>
      </w:hyperlink>
    </w:p>
    <w:p w14:paraId="4ED8173C"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[7] Jang, H., &amp; Chu, W. (2022). The effect of message features on donations in donation‐based crowdfunding. </w:t>
      </w:r>
      <w:r w:rsidRPr="00654929">
        <w:rPr>
          <w:rFonts w:eastAsia="Yu Mincho"/>
          <w:i/>
          <w:iCs/>
          <w:kern w:val="2"/>
          <w:sz w:val="20"/>
          <w:szCs w:val="20"/>
          <w14:ligatures w14:val="standardContextual"/>
        </w:rPr>
        <w:t>Journal of Consumer Behaviour</w:t>
      </w:r>
      <w:r w:rsidRPr="00654929">
        <w:rPr>
          <w:rFonts w:eastAsia="Yu Mincho"/>
          <w:kern w:val="2"/>
          <w:sz w:val="20"/>
          <w:szCs w:val="20"/>
          <w14:ligatures w14:val="standardContextual"/>
        </w:rPr>
        <w:t xml:space="preserve">, </w:t>
      </w:r>
      <w:r w:rsidRPr="00654929">
        <w:rPr>
          <w:rFonts w:eastAsia="Yu Mincho"/>
          <w:i/>
          <w:iCs/>
          <w:kern w:val="2"/>
          <w:sz w:val="20"/>
          <w:szCs w:val="20"/>
          <w14:ligatures w14:val="standardContextual"/>
        </w:rPr>
        <w:t>21</w:t>
      </w:r>
      <w:r w:rsidRPr="00654929">
        <w:rPr>
          <w:rFonts w:eastAsia="Yu Mincho"/>
          <w:kern w:val="2"/>
          <w:sz w:val="20"/>
          <w:szCs w:val="20"/>
          <w14:ligatures w14:val="standardContextual"/>
        </w:rPr>
        <w:t xml:space="preserve">(6), 1464–1477. </w:t>
      </w:r>
      <w:hyperlink r:id="rId16" w:history="1">
        <w:r w:rsidRPr="00654929">
          <w:rPr>
            <w:rFonts w:eastAsia="Yu Mincho"/>
            <w:color w:val="1155CC"/>
            <w:kern w:val="2"/>
            <w:sz w:val="20"/>
            <w:szCs w:val="20"/>
            <w:u w:val="single"/>
            <w14:ligatures w14:val="standardContextual"/>
          </w:rPr>
          <w:t>https://doi.org/10.1002/cb.2099</w:t>
        </w:r>
      </w:hyperlink>
    </w:p>
    <w:p w14:paraId="53004717"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[8] Fathiyah Razan, K., &amp; Widyastuti, A. (2022). Exploring success factors in Indonesian equity crowdfunding. </w:t>
      </w:r>
      <w:r w:rsidRPr="00654929">
        <w:rPr>
          <w:rFonts w:eastAsia="Yu Mincho"/>
          <w:i/>
          <w:iCs/>
          <w:kern w:val="2"/>
          <w:sz w:val="20"/>
          <w:szCs w:val="20"/>
          <w14:ligatures w14:val="standardContextual"/>
        </w:rPr>
        <w:t>Journal of Digital Innovation Studies</w:t>
      </w:r>
      <w:r w:rsidRPr="00654929">
        <w:rPr>
          <w:rFonts w:eastAsia="Yu Mincho"/>
          <w:kern w:val="2"/>
          <w:sz w:val="20"/>
          <w:szCs w:val="20"/>
          <w14:ligatures w14:val="standardContextual"/>
        </w:rPr>
        <w:t xml:space="preserve">, 21–39. </w:t>
      </w:r>
      <w:hyperlink r:id="rId17" w:history="1">
        <w:r w:rsidRPr="00654929">
          <w:rPr>
            <w:rFonts w:eastAsia="Yu Mincho"/>
            <w:color w:val="1155CC"/>
            <w:kern w:val="2"/>
            <w:sz w:val="20"/>
            <w:szCs w:val="20"/>
            <w:u w:val="single"/>
            <w14:ligatures w14:val="standardContextual"/>
          </w:rPr>
          <w:t>https://doi.org/10.24198/digits.v1i1.38468</w:t>
        </w:r>
      </w:hyperlink>
    </w:p>
    <w:p w14:paraId="4CB42595"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[9] Purwatiningsih, A. P., Prawitasari, D., Fitria, S., Kurniawan, C. S., &amp; Alzami, F. (2025). Economic transformation: How crowdfunding platforms support the poor and smes. </w:t>
      </w:r>
      <w:r w:rsidRPr="00654929">
        <w:rPr>
          <w:rFonts w:eastAsia="Yu Mincho"/>
          <w:i/>
          <w:iCs/>
          <w:kern w:val="2"/>
          <w:sz w:val="20"/>
          <w:szCs w:val="20"/>
          <w14:ligatures w14:val="standardContextual"/>
        </w:rPr>
        <w:t>WSEAS TRANSACTIONS ON INFORMATION SCIENCE AND APPLICATIONS</w:t>
      </w:r>
      <w:r w:rsidRPr="00654929">
        <w:rPr>
          <w:rFonts w:eastAsia="Yu Mincho"/>
          <w:kern w:val="2"/>
          <w:sz w:val="20"/>
          <w:szCs w:val="20"/>
          <w14:ligatures w14:val="standardContextual"/>
        </w:rPr>
        <w:t xml:space="preserve">, </w:t>
      </w:r>
      <w:r w:rsidRPr="00654929">
        <w:rPr>
          <w:rFonts w:eastAsia="Yu Mincho"/>
          <w:i/>
          <w:iCs/>
          <w:kern w:val="2"/>
          <w:sz w:val="20"/>
          <w:szCs w:val="20"/>
          <w14:ligatures w14:val="standardContextual"/>
        </w:rPr>
        <w:t>22</w:t>
      </w:r>
      <w:r w:rsidRPr="00654929">
        <w:rPr>
          <w:rFonts w:eastAsia="Yu Mincho"/>
          <w:kern w:val="2"/>
          <w:sz w:val="20"/>
          <w:szCs w:val="20"/>
          <w14:ligatures w14:val="standardContextual"/>
        </w:rPr>
        <w:t xml:space="preserve">, 491–503. </w:t>
      </w:r>
      <w:hyperlink r:id="rId18" w:history="1">
        <w:r w:rsidRPr="00654929">
          <w:rPr>
            <w:rFonts w:eastAsia="Yu Mincho"/>
            <w:color w:val="1155CC"/>
            <w:kern w:val="2"/>
            <w:sz w:val="20"/>
            <w:szCs w:val="20"/>
            <w:u w:val="single"/>
            <w14:ligatures w14:val="standardContextual"/>
          </w:rPr>
          <w:t>https://doi.org/10.37394/23209.2025.22.40</w:t>
        </w:r>
      </w:hyperlink>
    </w:p>
    <w:p w14:paraId="36129202"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[10] Noor, A., Marzuki, I., Saputro, E., &amp; Habib, M. A. (2023). Overcoming regulatory hurdles in the Indonesian crowdfunding landscape. </w:t>
      </w:r>
      <w:r w:rsidRPr="00654929">
        <w:rPr>
          <w:rFonts w:eastAsia="Yu Mincho"/>
          <w:i/>
          <w:iCs/>
          <w:kern w:val="2"/>
          <w:sz w:val="20"/>
          <w:szCs w:val="20"/>
          <w14:ligatures w14:val="standardContextual"/>
        </w:rPr>
        <w:t>Volksgeist: Jurnal Ilmu Hukum Dan Konstitusi</w:t>
      </w:r>
      <w:r w:rsidRPr="00654929">
        <w:rPr>
          <w:rFonts w:eastAsia="Yu Mincho"/>
          <w:kern w:val="2"/>
          <w:sz w:val="20"/>
          <w:szCs w:val="20"/>
          <w14:ligatures w14:val="standardContextual"/>
        </w:rPr>
        <w:t xml:space="preserve">, 245–260. </w:t>
      </w:r>
      <w:hyperlink r:id="rId19" w:history="1">
        <w:r w:rsidRPr="00654929">
          <w:rPr>
            <w:rFonts w:eastAsia="Yu Mincho"/>
            <w:color w:val="1155CC"/>
            <w:kern w:val="2"/>
            <w:sz w:val="20"/>
            <w:szCs w:val="20"/>
            <w:u w:val="single"/>
            <w14:ligatures w14:val="standardContextual"/>
          </w:rPr>
          <w:t>https://doi.org/10.24090/volksgeist.v6i2.9447</w:t>
        </w:r>
      </w:hyperlink>
    </w:p>
    <w:p w14:paraId="01781825"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[11] Firdaus, R., &amp; Tutupoho, R. R. (2022). Teknologi crowdfunding Dalam Kegiatan Penggalangan Dana Sosial Berbasis internet di indonesia (Studi Pada situs kitabisa.com). </w:t>
      </w:r>
      <w:r w:rsidRPr="00654929">
        <w:rPr>
          <w:rFonts w:eastAsia="Yu Mincho"/>
          <w:i/>
          <w:iCs/>
          <w:kern w:val="2"/>
          <w:sz w:val="20"/>
          <w:szCs w:val="20"/>
          <w14:ligatures w14:val="standardContextual"/>
        </w:rPr>
        <w:t>Jurnal Administrasi Profesional</w:t>
      </w:r>
      <w:r w:rsidRPr="00654929">
        <w:rPr>
          <w:rFonts w:eastAsia="Yu Mincho"/>
          <w:kern w:val="2"/>
          <w:sz w:val="20"/>
          <w:szCs w:val="20"/>
          <w14:ligatures w14:val="standardContextual"/>
        </w:rPr>
        <w:t xml:space="preserve">, </w:t>
      </w:r>
      <w:r w:rsidRPr="00654929">
        <w:rPr>
          <w:rFonts w:eastAsia="Yu Mincho"/>
          <w:i/>
          <w:iCs/>
          <w:kern w:val="2"/>
          <w:sz w:val="20"/>
          <w:szCs w:val="20"/>
          <w14:ligatures w14:val="standardContextual"/>
        </w:rPr>
        <w:t>3</w:t>
      </w:r>
      <w:r w:rsidRPr="00654929">
        <w:rPr>
          <w:rFonts w:eastAsia="Yu Mincho"/>
          <w:kern w:val="2"/>
          <w:sz w:val="20"/>
          <w:szCs w:val="20"/>
          <w14:ligatures w14:val="standardContextual"/>
        </w:rPr>
        <w:t xml:space="preserve">(1), 66–73. </w:t>
      </w:r>
      <w:hyperlink r:id="rId20" w:history="1">
        <w:r w:rsidRPr="00654929">
          <w:rPr>
            <w:rFonts w:eastAsia="Yu Mincho"/>
            <w:color w:val="1155CC"/>
            <w:kern w:val="2"/>
            <w:sz w:val="20"/>
            <w:szCs w:val="20"/>
            <w:u w:val="single"/>
            <w14:ligatures w14:val="standardContextual"/>
          </w:rPr>
          <w:t>https://doi.org/10.32722/jap.v3i1.4963</w:t>
        </w:r>
      </w:hyperlink>
    </w:p>
    <w:p w14:paraId="7742E681"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[12] Aminaka, H., &amp; Yoshioka-Kobayashi, T. (2020). Determinants of donations to scientific research: An experimental study of motivations for crowdfunding in Japan. </w:t>
      </w:r>
      <w:r w:rsidRPr="00654929">
        <w:rPr>
          <w:rFonts w:eastAsia="Yu Mincho"/>
          <w:i/>
          <w:iCs/>
          <w:kern w:val="2"/>
          <w:sz w:val="20"/>
          <w:szCs w:val="20"/>
          <w14:ligatures w14:val="standardContextual"/>
        </w:rPr>
        <w:t>Research Papers in Economics</w:t>
      </w:r>
      <w:r w:rsidRPr="00654929">
        <w:rPr>
          <w:rFonts w:eastAsia="Yu Mincho"/>
          <w:kern w:val="2"/>
          <w:sz w:val="20"/>
          <w:szCs w:val="20"/>
          <w14:ligatures w14:val="standardContextual"/>
        </w:rPr>
        <w:t xml:space="preserve">. </w:t>
      </w:r>
      <w:hyperlink r:id="rId21" w:history="1">
        <w:r w:rsidRPr="00654929">
          <w:rPr>
            <w:rFonts w:eastAsia="Yu Mincho"/>
            <w:color w:val="1155CC"/>
            <w:kern w:val="2"/>
            <w:sz w:val="20"/>
            <w:szCs w:val="20"/>
            <w:u w:val="single"/>
            <w14:ligatures w14:val="standardContextual"/>
          </w:rPr>
          <w:t>https://hermes-ir.lib.hit-u.ac.jp/rs/bitstream/10086/31209/1/070iirWP20-09.pdf</w:t>
        </w:r>
      </w:hyperlink>
    </w:p>
    <w:p w14:paraId="5C91E35D"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[13] Lee, D.-H. (2023). Community regeneration project through crowdfunding in Japan : Focused on the cases supported by Community Regeneration Fund of minto. </w:t>
      </w:r>
      <w:r w:rsidRPr="00654929">
        <w:rPr>
          <w:rFonts w:eastAsia="Yu Mincho"/>
          <w:i/>
          <w:iCs/>
          <w:kern w:val="2"/>
          <w:sz w:val="20"/>
          <w:szCs w:val="20"/>
          <w14:ligatures w14:val="standardContextual"/>
        </w:rPr>
        <w:t>KIEAE Journal</w:t>
      </w:r>
      <w:r w:rsidRPr="00654929">
        <w:rPr>
          <w:rFonts w:eastAsia="Yu Mincho"/>
          <w:kern w:val="2"/>
          <w:sz w:val="20"/>
          <w:szCs w:val="20"/>
          <w14:ligatures w14:val="standardContextual"/>
        </w:rPr>
        <w:t xml:space="preserve">, </w:t>
      </w:r>
      <w:r w:rsidRPr="00654929">
        <w:rPr>
          <w:rFonts w:eastAsia="Yu Mincho"/>
          <w:i/>
          <w:iCs/>
          <w:kern w:val="2"/>
          <w:sz w:val="20"/>
          <w:szCs w:val="20"/>
          <w14:ligatures w14:val="standardContextual"/>
        </w:rPr>
        <w:t>23</w:t>
      </w:r>
      <w:r w:rsidRPr="00654929">
        <w:rPr>
          <w:rFonts w:eastAsia="Yu Mincho"/>
          <w:kern w:val="2"/>
          <w:sz w:val="20"/>
          <w:szCs w:val="20"/>
          <w14:ligatures w14:val="standardContextual"/>
        </w:rPr>
        <w:t xml:space="preserve">(4), 51–57. </w:t>
      </w:r>
      <w:hyperlink r:id="rId22" w:history="1">
        <w:r w:rsidRPr="00654929">
          <w:rPr>
            <w:rFonts w:eastAsia="Yu Mincho"/>
            <w:color w:val="1155CC"/>
            <w:kern w:val="2"/>
            <w:sz w:val="20"/>
            <w:szCs w:val="20"/>
            <w:u w:val="single"/>
            <w14:ligatures w14:val="standardContextual"/>
          </w:rPr>
          <w:t>https://doi.org/10.12813/kieae.2023.23.4.051</w:t>
        </w:r>
      </w:hyperlink>
    </w:p>
    <w:p w14:paraId="63CC5FCB"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[14] Terui, T. (2024). Culture, commerce and crowdfunding: Artists’ experiences of crowdfunding and lessons from Japan. </w:t>
      </w:r>
      <w:r w:rsidRPr="00654929">
        <w:rPr>
          <w:rFonts w:eastAsia="Yu Mincho"/>
          <w:i/>
          <w:iCs/>
          <w:kern w:val="2"/>
          <w:sz w:val="20"/>
          <w:szCs w:val="20"/>
          <w14:ligatures w14:val="standardContextual"/>
        </w:rPr>
        <w:t>Media, Culture &amp;amp; Society</w:t>
      </w:r>
      <w:r w:rsidRPr="00654929">
        <w:rPr>
          <w:rFonts w:eastAsia="Yu Mincho"/>
          <w:kern w:val="2"/>
          <w:sz w:val="20"/>
          <w:szCs w:val="20"/>
          <w14:ligatures w14:val="standardContextual"/>
        </w:rPr>
        <w:t xml:space="preserve">, </w:t>
      </w:r>
      <w:r w:rsidRPr="00654929">
        <w:rPr>
          <w:rFonts w:eastAsia="Yu Mincho"/>
          <w:i/>
          <w:iCs/>
          <w:kern w:val="2"/>
          <w:sz w:val="20"/>
          <w:szCs w:val="20"/>
          <w14:ligatures w14:val="standardContextual"/>
        </w:rPr>
        <w:t>47</w:t>
      </w:r>
      <w:r w:rsidRPr="00654929">
        <w:rPr>
          <w:rFonts w:eastAsia="Yu Mincho"/>
          <w:kern w:val="2"/>
          <w:sz w:val="20"/>
          <w:szCs w:val="20"/>
          <w14:ligatures w14:val="standardContextual"/>
        </w:rPr>
        <w:t xml:space="preserve">(2), 287–301. </w:t>
      </w:r>
      <w:hyperlink r:id="rId23" w:history="1">
        <w:r w:rsidRPr="00654929">
          <w:rPr>
            <w:rFonts w:eastAsia="Yu Mincho"/>
            <w:color w:val="1155CC"/>
            <w:kern w:val="2"/>
            <w:sz w:val="20"/>
            <w:szCs w:val="20"/>
            <w:u w:val="single"/>
            <w14:ligatures w14:val="standardContextual"/>
          </w:rPr>
          <w:t>https://doi.org/10.1177/01634437241282902</w:t>
        </w:r>
      </w:hyperlink>
    </w:p>
    <w:p w14:paraId="3283D600"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[15] Gavade, D. (2024). Crowdiunding’s impact on Urban Cultural Districts: A comprehensive analysis. </w:t>
      </w:r>
      <w:r w:rsidRPr="00654929">
        <w:rPr>
          <w:rFonts w:eastAsia="Yu Mincho"/>
          <w:i/>
          <w:iCs/>
          <w:kern w:val="2"/>
          <w:sz w:val="20"/>
          <w:szCs w:val="20"/>
          <w14:ligatures w14:val="standardContextual"/>
        </w:rPr>
        <w:t>2024 2nd International Conference on Sustaining Heritage: Embracing Technological Advancements (ICSH)</w:t>
      </w:r>
      <w:r w:rsidRPr="00654929">
        <w:rPr>
          <w:rFonts w:eastAsia="Yu Mincho"/>
          <w:kern w:val="2"/>
          <w:sz w:val="20"/>
          <w:szCs w:val="20"/>
          <w14:ligatures w14:val="standardContextual"/>
        </w:rPr>
        <w:t xml:space="preserve">, 90–94. </w:t>
      </w:r>
      <w:hyperlink r:id="rId24" w:history="1">
        <w:r w:rsidRPr="00654929">
          <w:rPr>
            <w:rFonts w:eastAsia="Yu Mincho"/>
            <w:color w:val="1155CC"/>
            <w:kern w:val="2"/>
            <w:sz w:val="20"/>
            <w:szCs w:val="20"/>
            <w:u w:val="single"/>
            <w14:ligatures w14:val="standardContextual"/>
          </w:rPr>
          <w:t>https://doi.org/10.1109/icsh62408.2024.10779793</w:t>
        </w:r>
      </w:hyperlink>
    </w:p>
    <w:p w14:paraId="06B57D05"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[16] Zhao, L., &amp; Shneor, R. (2020). Donation crowdfunding: Principles and donor behaviour. </w:t>
      </w:r>
      <w:r w:rsidRPr="00654929">
        <w:rPr>
          <w:rFonts w:eastAsia="Yu Mincho"/>
          <w:i/>
          <w:iCs/>
          <w:kern w:val="2"/>
          <w:sz w:val="20"/>
          <w:szCs w:val="20"/>
          <w14:ligatures w14:val="standardContextual"/>
        </w:rPr>
        <w:t>Advances in Crowdfunding</w:t>
      </w:r>
      <w:r w:rsidRPr="00654929">
        <w:rPr>
          <w:rFonts w:eastAsia="Yu Mincho"/>
          <w:kern w:val="2"/>
          <w:sz w:val="20"/>
          <w:szCs w:val="20"/>
          <w14:ligatures w14:val="standardContextual"/>
        </w:rPr>
        <w:t xml:space="preserve">, 145–160. </w:t>
      </w:r>
      <w:hyperlink r:id="rId25" w:history="1">
        <w:r w:rsidRPr="00654929">
          <w:rPr>
            <w:rFonts w:eastAsia="Yu Mincho"/>
            <w:color w:val="1155CC"/>
            <w:kern w:val="2"/>
            <w:sz w:val="20"/>
            <w:szCs w:val="20"/>
            <w:u w:val="single"/>
            <w14:ligatures w14:val="standardContextual"/>
          </w:rPr>
          <w:t>https://doi.org/10.1007/978-3-030-46309-0_7</w:t>
        </w:r>
      </w:hyperlink>
    </w:p>
    <w:p w14:paraId="7B89D313"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lastRenderedPageBreak/>
        <w:t xml:space="preserve">[17] Wu, Y., Xie, X., &amp; Zheng, K. (2020, October 10). </w:t>
      </w:r>
      <w:r w:rsidRPr="00654929">
        <w:rPr>
          <w:rFonts w:eastAsia="Yu Mincho"/>
          <w:i/>
          <w:iCs/>
          <w:kern w:val="2"/>
          <w:sz w:val="20"/>
          <w:szCs w:val="20"/>
          <w14:ligatures w14:val="standardContextual"/>
        </w:rPr>
        <w:t>Conformity or counter-conformity behavior? the effect of prior charitable giving in donation-based crowdfunding</w:t>
      </w:r>
      <w:r w:rsidRPr="00654929">
        <w:rPr>
          <w:rFonts w:eastAsia="Yu Mincho"/>
          <w:kern w:val="2"/>
          <w:sz w:val="20"/>
          <w:szCs w:val="20"/>
          <w14:ligatures w14:val="standardContextual"/>
        </w:rPr>
        <w:t xml:space="preserve">. International Journal of Business and Social Research. </w:t>
      </w:r>
      <w:hyperlink r:id="rId26" w:history="1">
        <w:r w:rsidRPr="00654929">
          <w:rPr>
            <w:rFonts w:eastAsia="Yu Mincho"/>
            <w:color w:val="1155CC"/>
            <w:kern w:val="2"/>
            <w:sz w:val="20"/>
            <w:szCs w:val="20"/>
            <w:u w:val="single"/>
            <w14:ligatures w14:val="standardContextual"/>
          </w:rPr>
          <w:t>https://thejournalofbusiness.org/index.php/site/article/view/1341</w:t>
        </w:r>
      </w:hyperlink>
    </w:p>
    <w:p w14:paraId="71736AD3"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[18] van Teunenbroek, C., Dalla Chiesa, C., &amp; Hesse, L. (2023). The contribution of crowdfunding for Philanthropy: A systematic review and framework of donation and reward crowdfunding. </w:t>
      </w:r>
      <w:r w:rsidRPr="00654929">
        <w:rPr>
          <w:rFonts w:eastAsia="Yu Mincho"/>
          <w:i/>
          <w:iCs/>
          <w:kern w:val="2"/>
          <w:sz w:val="20"/>
          <w:szCs w:val="20"/>
          <w14:ligatures w14:val="standardContextual"/>
        </w:rPr>
        <w:t>Journal of Philanthropy and Marketing</w:t>
      </w:r>
      <w:r w:rsidRPr="00654929">
        <w:rPr>
          <w:rFonts w:eastAsia="Yu Mincho"/>
          <w:kern w:val="2"/>
          <w:sz w:val="20"/>
          <w:szCs w:val="20"/>
          <w14:ligatures w14:val="standardContextual"/>
        </w:rPr>
        <w:t xml:space="preserve">, </w:t>
      </w:r>
      <w:r w:rsidRPr="00654929">
        <w:rPr>
          <w:rFonts w:eastAsia="Yu Mincho"/>
          <w:i/>
          <w:iCs/>
          <w:kern w:val="2"/>
          <w:sz w:val="20"/>
          <w:szCs w:val="20"/>
          <w14:ligatures w14:val="standardContextual"/>
        </w:rPr>
        <w:t>28</w:t>
      </w:r>
      <w:r w:rsidRPr="00654929">
        <w:rPr>
          <w:rFonts w:eastAsia="Yu Mincho"/>
          <w:kern w:val="2"/>
          <w:sz w:val="20"/>
          <w:szCs w:val="20"/>
          <w14:ligatures w14:val="standardContextual"/>
        </w:rPr>
        <w:t xml:space="preserve">(3). </w:t>
      </w:r>
      <w:hyperlink r:id="rId27" w:history="1">
        <w:r w:rsidRPr="00654929">
          <w:rPr>
            <w:rFonts w:eastAsia="Yu Mincho"/>
            <w:color w:val="1155CC"/>
            <w:kern w:val="2"/>
            <w:sz w:val="20"/>
            <w:szCs w:val="20"/>
            <w:u w:val="single"/>
            <w14:ligatures w14:val="standardContextual"/>
          </w:rPr>
          <w:t>https://doi.org/10.1002/nvsm.1791</w:t>
        </w:r>
      </w:hyperlink>
    </w:p>
    <w:p w14:paraId="73D60248"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[19] Alsakran, W., &amp; Alabduljabbar, R. (2024). Motivational drivers in donation-based crowdfunding systems: Empirical in-sights from the Ehsan platform in Saudi Arabia. </w:t>
      </w:r>
      <w:r w:rsidRPr="00654929">
        <w:rPr>
          <w:rFonts w:eastAsia="Yu Mincho"/>
          <w:i/>
          <w:iCs/>
          <w:kern w:val="2"/>
          <w:sz w:val="20"/>
          <w:szCs w:val="20"/>
          <w14:ligatures w14:val="standardContextual"/>
        </w:rPr>
        <w:t>EVOLUTIONARY STUDIES IN IMAGINATIVE CULTURE</w:t>
      </w:r>
      <w:r w:rsidRPr="00654929">
        <w:rPr>
          <w:rFonts w:eastAsia="Yu Mincho"/>
          <w:kern w:val="2"/>
          <w:sz w:val="20"/>
          <w:szCs w:val="20"/>
          <w14:ligatures w14:val="standardContextual"/>
        </w:rPr>
        <w:t xml:space="preserve">, 1127–1143. </w:t>
      </w:r>
      <w:hyperlink r:id="rId28" w:history="1">
        <w:r w:rsidRPr="00654929">
          <w:rPr>
            <w:rFonts w:eastAsia="Yu Mincho"/>
            <w:color w:val="1155CC"/>
            <w:kern w:val="2"/>
            <w:sz w:val="20"/>
            <w:szCs w:val="20"/>
            <w:u w:val="single"/>
            <w14:ligatures w14:val="standardContextual"/>
          </w:rPr>
          <w:t>https://doi.org/10.70082/esiculture.vi.1236</w:t>
        </w:r>
      </w:hyperlink>
    </w:p>
    <w:p w14:paraId="74227811"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[20] Baber, H., &amp; Fanea-Ivanovici, M. (2022). Fifteen Years of crowdfunding – a bibliometric analysis. </w:t>
      </w:r>
      <w:r w:rsidRPr="00654929">
        <w:rPr>
          <w:rFonts w:eastAsia="Yu Mincho"/>
          <w:i/>
          <w:iCs/>
          <w:kern w:val="2"/>
          <w:sz w:val="20"/>
          <w:szCs w:val="20"/>
          <w14:ligatures w14:val="standardContextual"/>
        </w:rPr>
        <w:t>Technology Analysis &amp;amp; Strategic Management</w:t>
      </w:r>
      <w:r w:rsidRPr="00654929">
        <w:rPr>
          <w:rFonts w:eastAsia="Yu Mincho"/>
          <w:kern w:val="2"/>
          <w:sz w:val="20"/>
          <w:szCs w:val="20"/>
          <w14:ligatures w14:val="standardContextual"/>
        </w:rPr>
        <w:t xml:space="preserve">, </w:t>
      </w:r>
      <w:r w:rsidRPr="00654929">
        <w:rPr>
          <w:rFonts w:eastAsia="Yu Mincho"/>
          <w:i/>
          <w:iCs/>
          <w:kern w:val="2"/>
          <w:sz w:val="20"/>
          <w:szCs w:val="20"/>
          <w14:ligatures w14:val="standardContextual"/>
        </w:rPr>
        <w:t>36</w:t>
      </w:r>
      <w:r w:rsidRPr="00654929">
        <w:rPr>
          <w:rFonts w:eastAsia="Yu Mincho"/>
          <w:kern w:val="2"/>
          <w:sz w:val="20"/>
          <w:szCs w:val="20"/>
          <w14:ligatures w14:val="standardContextual"/>
        </w:rPr>
        <w:t xml:space="preserve">(6), 1248–1262. </w:t>
      </w:r>
      <w:hyperlink r:id="rId29" w:history="1">
        <w:r w:rsidRPr="00654929">
          <w:rPr>
            <w:rFonts w:eastAsia="Yu Mincho"/>
            <w:color w:val="1155CC"/>
            <w:kern w:val="2"/>
            <w:sz w:val="20"/>
            <w:szCs w:val="20"/>
            <w:u w:val="single"/>
            <w14:ligatures w14:val="standardContextual"/>
          </w:rPr>
          <w:t>https://doi.org/10.1080/09537325.2022.2089548</w:t>
        </w:r>
      </w:hyperlink>
    </w:p>
    <w:p w14:paraId="69652460"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[21]Baah-Peprah, P., Shneor, R., &amp; Munim, Z. H. (2024). “in this together”: On the antecedents and implications of Crowdfunding Community Identification and Trust. </w:t>
      </w:r>
      <w:r w:rsidRPr="00654929">
        <w:rPr>
          <w:rFonts w:eastAsia="Yu Mincho"/>
          <w:i/>
          <w:iCs/>
          <w:kern w:val="2"/>
          <w:sz w:val="20"/>
          <w:szCs w:val="20"/>
          <w14:ligatures w14:val="standardContextual"/>
        </w:rPr>
        <w:t>Venture Capital</w:t>
      </w:r>
      <w:r w:rsidRPr="00654929">
        <w:rPr>
          <w:rFonts w:eastAsia="Yu Mincho"/>
          <w:kern w:val="2"/>
          <w:sz w:val="20"/>
          <w:szCs w:val="20"/>
          <w14:ligatures w14:val="standardContextual"/>
        </w:rPr>
        <w:t xml:space="preserve">, </w:t>
      </w:r>
      <w:r w:rsidRPr="00654929">
        <w:rPr>
          <w:rFonts w:eastAsia="Yu Mincho"/>
          <w:i/>
          <w:iCs/>
          <w:kern w:val="2"/>
          <w:sz w:val="20"/>
          <w:szCs w:val="20"/>
          <w14:ligatures w14:val="standardContextual"/>
        </w:rPr>
        <w:t>27</w:t>
      </w:r>
      <w:r w:rsidRPr="00654929">
        <w:rPr>
          <w:rFonts w:eastAsia="Yu Mincho"/>
          <w:kern w:val="2"/>
          <w:sz w:val="20"/>
          <w:szCs w:val="20"/>
          <w14:ligatures w14:val="standardContextual"/>
        </w:rPr>
        <w:t xml:space="preserve">(4), 403–433. </w:t>
      </w:r>
      <w:hyperlink r:id="rId30" w:history="1">
        <w:r w:rsidRPr="00654929">
          <w:rPr>
            <w:rFonts w:eastAsia="Yu Mincho"/>
            <w:color w:val="1155CC"/>
            <w:kern w:val="2"/>
            <w:sz w:val="20"/>
            <w:szCs w:val="20"/>
            <w:u w:val="single"/>
            <w14:ligatures w14:val="standardContextual"/>
          </w:rPr>
          <w:t>https://doi.org/10.1080/13691066.2024.2310232</w:t>
        </w:r>
      </w:hyperlink>
    </w:p>
    <w:p w14:paraId="68316EFC"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[22] Che Hussin, A. R., &amp; Mohamad Zaid, A. A. (2025). Social Capital Theory and crowdfunding: A comprehensive exploration. </w:t>
      </w:r>
      <w:r w:rsidRPr="00654929">
        <w:rPr>
          <w:rFonts w:eastAsia="Yu Mincho"/>
          <w:i/>
          <w:iCs/>
          <w:kern w:val="2"/>
          <w:sz w:val="20"/>
          <w:szCs w:val="20"/>
          <w14:ligatures w14:val="standardContextual"/>
        </w:rPr>
        <w:t>International Journal of Entrepreneurship and Management Practices</w:t>
      </w:r>
      <w:r w:rsidRPr="00654929">
        <w:rPr>
          <w:rFonts w:eastAsia="Yu Mincho"/>
          <w:kern w:val="2"/>
          <w:sz w:val="20"/>
          <w:szCs w:val="20"/>
          <w14:ligatures w14:val="standardContextual"/>
        </w:rPr>
        <w:t xml:space="preserve">, </w:t>
      </w:r>
      <w:r w:rsidRPr="00654929">
        <w:rPr>
          <w:rFonts w:eastAsia="Yu Mincho"/>
          <w:i/>
          <w:iCs/>
          <w:kern w:val="2"/>
          <w:sz w:val="20"/>
          <w:szCs w:val="20"/>
          <w14:ligatures w14:val="standardContextual"/>
        </w:rPr>
        <w:t>8</w:t>
      </w:r>
      <w:r w:rsidRPr="00654929">
        <w:rPr>
          <w:rFonts w:eastAsia="Yu Mincho"/>
          <w:kern w:val="2"/>
          <w:sz w:val="20"/>
          <w:szCs w:val="20"/>
          <w14:ligatures w14:val="standardContextual"/>
        </w:rPr>
        <w:t xml:space="preserve">(30), 58–66. </w:t>
      </w:r>
      <w:hyperlink r:id="rId31" w:history="1">
        <w:r w:rsidRPr="00654929">
          <w:rPr>
            <w:rFonts w:eastAsia="Yu Mincho"/>
            <w:color w:val="1155CC"/>
            <w:kern w:val="2"/>
            <w:sz w:val="20"/>
            <w:szCs w:val="20"/>
            <w:u w:val="single"/>
            <w14:ligatures w14:val="standardContextual"/>
          </w:rPr>
          <w:t>https://doi.org/10.35631/ijemp.830005</w:t>
        </w:r>
      </w:hyperlink>
    </w:p>
    <w:p w14:paraId="4B7B99E7"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[23] He, V. F., Tröbinger, M., &amp; Murray, A. (2024). The crowd beyond funders: An integrative review of and research agenda for crowdfunding. </w:t>
      </w:r>
      <w:r w:rsidRPr="00654929">
        <w:rPr>
          <w:rFonts w:eastAsia="Yu Mincho"/>
          <w:i/>
          <w:iCs/>
          <w:kern w:val="2"/>
          <w:sz w:val="20"/>
          <w:szCs w:val="20"/>
          <w14:ligatures w14:val="standardContextual"/>
        </w:rPr>
        <w:t>Academy of Management Annals</w:t>
      </w:r>
      <w:r w:rsidRPr="00654929">
        <w:rPr>
          <w:rFonts w:eastAsia="Yu Mincho"/>
          <w:kern w:val="2"/>
          <w:sz w:val="20"/>
          <w:szCs w:val="20"/>
          <w14:ligatures w14:val="standardContextual"/>
        </w:rPr>
        <w:t xml:space="preserve">, </w:t>
      </w:r>
      <w:r w:rsidRPr="00654929">
        <w:rPr>
          <w:rFonts w:eastAsia="Yu Mincho"/>
          <w:i/>
          <w:iCs/>
          <w:kern w:val="2"/>
          <w:sz w:val="20"/>
          <w:szCs w:val="20"/>
          <w14:ligatures w14:val="standardContextual"/>
        </w:rPr>
        <w:t>18</w:t>
      </w:r>
      <w:r w:rsidRPr="00654929">
        <w:rPr>
          <w:rFonts w:eastAsia="Yu Mincho"/>
          <w:kern w:val="2"/>
          <w:sz w:val="20"/>
          <w:szCs w:val="20"/>
          <w14:ligatures w14:val="standardContextual"/>
        </w:rPr>
        <w:t xml:space="preserve">(1), 348–394. </w:t>
      </w:r>
      <w:hyperlink r:id="rId32" w:history="1">
        <w:r w:rsidRPr="00654929">
          <w:rPr>
            <w:rFonts w:eastAsia="Yu Mincho"/>
            <w:color w:val="1155CC"/>
            <w:kern w:val="2"/>
            <w:sz w:val="20"/>
            <w:szCs w:val="20"/>
            <w:u w:val="single"/>
            <w14:ligatures w14:val="standardContextual"/>
          </w:rPr>
          <w:t>https://doi.org/10.5465/annals.2022.0064</w:t>
        </w:r>
      </w:hyperlink>
    </w:p>
    <w:p w14:paraId="5FCC2362"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[24] Rahmayanti, P. L., Rahyuda, I. K., Ekawati, N. W., &amp; Setiawan, P. Y. (2024). Intention to donate on online charitable crowdfunding:  systematic literature review and future research agenda. </w:t>
      </w:r>
      <w:r w:rsidRPr="00654929">
        <w:rPr>
          <w:rFonts w:eastAsia="Yu Mincho"/>
          <w:i/>
          <w:iCs/>
          <w:kern w:val="2"/>
          <w:sz w:val="20"/>
          <w:szCs w:val="20"/>
          <w14:ligatures w14:val="standardContextual"/>
        </w:rPr>
        <w:t>Journal of Economics, Business, &amp;amp; Accountancy Ventura</w:t>
      </w:r>
      <w:r w:rsidRPr="00654929">
        <w:rPr>
          <w:rFonts w:eastAsia="Yu Mincho"/>
          <w:kern w:val="2"/>
          <w:sz w:val="20"/>
          <w:szCs w:val="20"/>
          <w14:ligatures w14:val="standardContextual"/>
        </w:rPr>
        <w:t xml:space="preserve">, </w:t>
      </w:r>
      <w:r w:rsidRPr="00654929">
        <w:rPr>
          <w:rFonts w:eastAsia="Yu Mincho"/>
          <w:i/>
          <w:iCs/>
          <w:kern w:val="2"/>
          <w:sz w:val="20"/>
          <w:szCs w:val="20"/>
          <w14:ligatures w14:val="standardContextual"/>
        </w:rPr>
        <w:t>26</w:t>
      </w:r>
      <w:r w:rsidRPr="00654929">
        <w:rPr>
          <w:rFonts w:eastAsia="Yu Mincho"/>
          <w:kern w:val="2"/>
          <w:sz w:val="20"/>
          <w:szCs w:val="20"/>
          <w14:ligatures w14:val="standardContextual"/>
        </w:rPr>
        <w:t xml:space="preserve">(3), 401–427. </w:t>
      </w:r>
      <w:hyperlink r:id="rId33" w:history="1">
        <w:r w:rsidRPr="00654929">
          <w:rPr>
            <w:rFonts w:eastAsia="Yu Mincho"/>
            <w:color w:val="1155CC"/>
            <w:kern w:val="2"/>
            <w:sz w:val="20"/>
            <w:szCs w:val="20"/>
            <w:u w:val="single"/>
            <w14:ligatures w14:val="standardContextual"/>
          </w:rPr>
          <w:t>https://doi.org/10.14414/jebav.v26i3.4221</w:t>
        </w:r>
      </w:hyperlink>
    </w:p>
    <w:p w14:paraId="35765918"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[25] Rejnmark, L. (2023). Curriculum making and Higher Education: An activity-theoretical perspective. International Encyclopedia of Education(Fourth Edition), 163–172. https://doi.org/10.1016/b978-0-12-818630-5.03026-8</w:t>
      </w:r>
    </w:p>
    <w:p w14:paraId="1844B62D"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[26] Busse, V., Strauss, C., &amp; Gregus, M. (2020). Cooperative decision making in crowdfunding – applying theory of behavior and exemplary empirical validation. </w:t>
      </w:r>
      <w:r w:rsidRPr="00654929">
        <w:rPr>
          <w:rFonts w:eastAsia="Yu Mincho"/>
          <w:i/>
          <w:iCs/>
          <w:kern w:val="2"/>
          <w:sz w:val="20"/>
          <w:szCs w:val="20"/>
          <w14:ligatures w14:val="standardContextual"/>
        </w:rPr>
        <w:t>Lecture Notes in Computer Science</w:t>
      </w:r>
      <w:r w:rsidRPr="00654929">
        <w:rPr>
          <w:rFonts w:eastAsia="Yu Mincho"/>
          <w:kern w:val="2"/>
          <w:sz w:val="20"/>
          <w:szCs w:val="20"/>
          <w14:ligatures w14:val="standardContextual"/>
        </w:rPr>
        <w:t xml:space="preserve">, 93–103. </w:t>
      </w:r>
      <w:hyperlink r:id="rId34" w:history="1">
        <w:r w:rsidRPr="00654929">
          <w:rPr>
            <w:rFonts w:eastAsia="Yu Mincho"/>
            <w:color w:val="1155CC"/>
            <w:kern w:val="2"/>
            <w:sz w:val="20"/>
            <w:szCs w:val="20"/>
            <w:u w:val="single"/>
            <w14:ligatures w14:val="standardContextual"/>
          </w:rPr>
          <w:t>https://doi.org/10.1007/978-3-030-60816-3_11</w:t>
        </w:r>
      </w:hyperlink>
    </w:p>
    <w:p w14:paraId="1F0DA8A1"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[27] Adamska-Mieruszewska, J., Zientara, P., Mrzygłód, U., &amp; Fornalska, A. (2023). Motivations for participation in Green Crowdfunding: Evidence from the UK. </w:t>
      </w:r>
      <w:r w:rsidRPr="00654929">
        <w:rPr>
          <w:rFonts w:eastAsia="Yu Mincho"/>
          <w:i/>
          <w:iCs/>
          <w:kern w:val="2"/>
          <w:sz w:val="20"/>
          <w:szCs w:val="20"/>
          <w14:ligatures w14:val="standardContextual"/>
        </w:rPr>
        <w:t>Environment, Development and Sustainability</w:t>
      </w:r>
      <w:r w:rsidRPr="00654929">
        <w:rPr>
          <w:rFonts w:eastAsia="Yu Mincho"/>
          <w:kern w:val="2"/>
          <w:sz w:val="20"/>
          <w:szCs w:val="20"/>
          <w14:ligatures w14:val="standardContextual"/>
        </w:rPr>
        <w:t xml:space="preserve">, </w:t>
      </w:r>
      <w:r w:rsidRPr="00654929">
        <w:rPr>
          <w:rFonts w:eastAsia="Yu Mincho"/>
          <w:i/>
          <w:iCs/>
          <w:kern w:val="2"/>
          <w:sz w:val="20"/>
          <w:szCs w:val="20"/>
          <w14:ligatures w14:val="standardContextual"/>
        </w:rPr>
        <w:t>27</w:t>
      </w:r>
      <w:r w:rsidRPr="00654929">
        <w:rPr>
          <w:rFonts w:eastAsia="Yu Mincho"/>
          <w:kern w:val="2"/>
          <w:sz w:val="20"/>
          <w:szCs w:val="20"/>
          <w14:ligatures w14:val="standardContextual"/>
        </w:rPr>
        <w:t xml:space="preserve">(3), 6139–6164. </w:t>
      </w:r>
      <w:hyperlink r:id="rId35" w:history="1">
        <w:r w:rsidRPr="00654929">
          <w:rPr>
            <w:rFonts w:eastAsia="Yu Mincho"/>
            <w:color w:val="1155CC"/>
            <w:kern w:val="2"/>
            <w:sz w:val="20"/>
            <w:szCs w:val="20"/>
            <w:u w:val="single"/>
            <w14:ligatures w14:val="standardContextual"/>
          </w:rPr>
          <w:t>https://doi.org/10.1007/s10668-023-04121-z</w:t>
        </w:r>
      </w:hyperlink>
    </w:p>
    <w:p w14:paraId="6A0AD884"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[28] Kim, M. J., &amp; Petrick, J. F. (2021). Roles of constraint and attachment in Crowdfunder Behavior for Sustainable Development: An extended theory of planned behavior. </w:t>
      </w:r>
      <w:r w:rsidRPr="00654929">
        <w:rPr>
          <w:rFonts w:eastAsia="Yu Mincho"/>
          <w:i/>
          <w:iCs/>
          <w:kern w:val="2"/>
          <w:sz w:val="20"/>
          <w:szCs w:val="20"/>
          <w14:ligatures w14:val="standardContextual"/>
        </w:rPr>
        <w:t>Sustainable Development</w:t>
      </w:r>
      <w:r w:rsidRPr="00654929">
        <w:rPr>
          <w:rFonts w:eastAsia="Yu Mincho"/>
          <w:kern w:val="2"/>
          <w:sz w:val="20"/>
          <w:szCs w:val="20"/>
          <w14:ligatures w14:val="standardContextual"/>
        </w:rPr>
        <w:t xml:space="preserve">, </w:t>
      </w:r>
      <w:r w:rsidRPr="00654929">
        <w:rPr>
          <w:rFonts w:eastAsia="Yu Mincho"/>
          <w:i/>
          <w:iCs/>
          <w:kern w:val="2"/>
          <w:sz w:val="20"/>
          <w:szCs w:val="20"/>
          <w14:ligatures w14:val="standardContextual"/>
        </w:rPr>
        <w:t>29</w:t>
      </w:r>
      <w:r w:rsidRPr="00654929">
        <w:rPr>
          <w:rFonts w:eastAsia="Yu Mincho"/>
          <w:kern w:val="2"/>
          <w:sz w:val="20"/>
          <w:szCs w:val="20"/>
          <w14:ligatures w14:val="standardContextual"/>
        </w:rPr>
        <w:t xml:space="preserve">(4), 780–792. </w:t>
      </w:r>
      <w:hyperlink r:id="rId36" w:history="1">
        <w:r w:rsidRPr="00654929">
          <w:rPr>
            <w:rFonts w:eastAsia="Yu Mincho"/>
            <w:color w:val="1155CC"/>
            <w:kern w:val="2"/>
            <w:sz w:val="20"/>
            <w:szCs w:val="20"/>
            <w:u w:val="single"/>
            <w14:ligatures w14:val="standardContextual"/>
          </w:rPr>
          <w:t>https://doi.org/10.1002/sd.2174</w:t>
        </w:r>
      </w:hyperlink>
    </w:p>
    <w:p w14:paraId="3D212A5A"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[29] Kushwah, S., &amp; Yadav, R. (2025). Crowdfunding for startups: Awareness and trust among small investors. International Journal of Information Technology and Management, 20(2), 43–52. </w:t>
      </w:r>
      <w:hyperlink r:id="rId37" w:history="1">
        <w:r w:rsidRPr="00654929">
          <w:rPr>
            <w:rFonts w:eastAsia="Yu Mincho"/>
            <w:color w:val="0563C1"/>
            <w:kern w:val="2"/>
            <w:sz w:val="20"/>
            <w:szCs w:val="20"/>
            <w:u w:val="single"/>
            <w14:ligatures w14:val="standardContextual"/>
          </w:rPr>
          <w:t>https://doi.org/10.29070/yyysbg84</w:t>
        </w:r>
      </w:hyperlink>
    </w:p>
    <w:p w14:paraId="3C6295D6"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[30] Alharbey, M., &amp; Van Hemmen, S. (2021). Investor intention in equity crowdfunding. does trust matter? Journal of Risk and Financial Management, 14(2), 53. </w:t>
      </w:r>
      <w:hyperlink r:id="rId38" w:history="1">
        <w:r w:rsidRPr="00654929">
          <w:rPr>
            <w:rFonts w:eastAsia="Yu Mincho"/>
            <w:color w:val="0563C1"/>
            <w:kern w:val="2"/>
            <w:sz w:val="20"/>
            <w:szCs w:val="20"/>
            <w:u w:val="single"/>
            <w14:ligatures w14:val="standardContextual"/>
          </w:rPr>
          <w:t>https://doi.org/10.3390/jrfm14020053</w:t>
        </w:r>
      </w:hyperlink>
    </w:p>
    <w:p w14:paraId="2D1B1619"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[31] Horvát, E.-Á., Dambanemuya, H. K., Uparna, J., &amp; Uzzi, B. (2023). Hidden indicators of collective intelligence in Crowdfunding. Proceedings of the ACM Web Conference 2023, 3806–3815. </w:t>
      </w:r>
      <w:hyperlink r:id="rId39" w:history="1">
        <w:r w:rsidRPr="00654929">
          <w:rPr>
            <w:rFonts w:eastAsia="Yu Mincho"/>
            <w:color w:val="0563C1"/>
            <w:kern w:val="2"/>
            <w:sz w:val="20"/>
            <w:szCs w:val="20"/>
            <w:u w:val="single"/>
            <w14:ligatures w14:val="standardContextual"/>
          </w:rPr>
          <w:t>https://doi.org/10.1145/3543507.3583414</w:t>
        </w:r>
      </w:hyperlink>
    </w:p>
    <w:p w14:paraId="032B9161"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[32] Dambanemuya, H. K., Choi, E., Gergle, D., &amp; Horvát, E.-Á. (2022). Beyond words: An experimental study of signaling in crowdfunding. ACM Transactions on Computer-Human Interaction, 32(3), 1–34. </w:t>
      </w:r>
      <w:hyperlink r:id="rId40" w:history="1">
        <w:r w:rsidRPr="00654929">
          <w:rPr>
            <w:rFonts w:eastAsia="Yu Mincho"/>
            <w:color w:val="0563C1"/>
            <w:kern w:val="2"/>
            <w:sz w:val="20"/>
            <w:szCs w:val="20"/>
            <w:u w:val="single"/>
            <w14:ligatures w14:val="standardContextual"/>
          </w:rPr>
          <w:t>https://doi.org/10.1145/3716381</w:t>
        </w:r>
      </w:hyperlink>
    </w:p>
    <w:p w14:paraId="3974F6FA"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lastRenderedPageBreak/>
        <w:t xml:space="preserve">[33] Van Teunenbroek, C., &amp; Bekkers, R. (2020). Follow the crowd: Social Information and crowdfunding donations in a large field experiment. Journal of Behavioral Public Administration, 3(1). </w:t>
      </w:r>
      <w:hyperlink r:id="rId41" w:history="1">
        <w:r w:rsidRPr="00654929">
          <w:rPr>
            <w:rFonts w:eastAsia="Yu Mincho"/>
            <w:color w:val="0563C1"/>
            <w:kern w:val="2"/>
            <w:sz w:val="20"/>
            <w:szCs w:val="20"/>
            <w:u w:val="single"/>
            <w14:ligatures w14:val="standardContextual"/>
          </w:rPr>
          <w:t>https://doi.org/10.30636/jbpa.31.87</w:t>
        </w:r>
      </w:hyperlink>
    </w:p>
    <w:p w14:paraId="5733AC43"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[34] Ashrofie Hanafi, A. H., Mohd Saufi, M. S., Haji Wahab, M. Z., Che Sobry, S., &amp; Hilal Muhammad, M. (2024). Crowdfunding as a social phenomenon: A bibliometric exploration of research trends and societal implications. International Journal of Research and Innovation in Social Science, VIII(IX), 909–927. </w:t>
      </w:r>
      <w:hyperlink r:id="rId42" w:history="1">
        <w:r w:rsidRPr="00654929">
          <w:rPr>
            <w:rFonts w:eastAsia="Yu Mincho"/>
            <w:color w:val="0563C1"/>
            <w:kern w:val="2"/>
            <w:sz w:val="20"/>
            <w:szCs w:val="20"/>
            <w:u w:val="single"/>
            <w14:ligatures w14:val="standardContextual"/>
          </w:rPr>
          <w:t>https://doi.org/10.47772/ijriss.2024.809079</w:t>
        </w:r>
      </w:hyperlink>
    </w:p>
    <w:p w14:paraId="74647634"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[35] Belleflamme, P., Lambert, T., &amp; Schwienbacher, A. (2025). Spillovers in crowdfunding. Journal of Economics &amp;amp; Management Strategy, 34(4), 860–888. </w:t>
      </w:r>
      <w:hyperlink r:id="rId43" w:history="1">
        <w:r w:rsidRPr="00654929">
          <w:rPr>
            <w:rFonts w:eastAsia="Yu Mincho"/>
            <w:color w:val="0563C1"/>
            <w:kern w:val="2"/>
            <w:sz w:val="20"/>
            <w:szCs w:val="20"/>
            <w:u w:val="single"/>
            <w14:ligatures w14:val="standardContextual"/>
          </w:rPr>
          <w:t>https://doi.org/10.1111/jems.12625</w:t>
        </w:r>
      </w:hyperlink>
    </w:p>
    <w:p w14:paraId="4D17B05C"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[36] Umetani, R., Yamamoto, H., Goto, A., Okada, I., &amp; Akiyama, E. (2023). Individuals reciprocate negative actions revealing negative upstream reciprocity. PLOS ONE, 18(7). </w:t>
      </w:r>
      <w:hyperlink r:id="rId44" w:history="1">
        <w:r w:rsidRPr="00654929">
          <w:rPr>
            <w:rFonts w:eastAsia="Yu Mincho"/>
            <w:color w:val="0563C1"/>
            <w:kern w:val="2"/>
            <w:sz w:val="20"/>
            <w:szCs w:val="20"/>
            <w:u w:val="single"/>
            <w14:ligatures w14:val="standardContextual"/>
          </w:rPr>
          <w:t>https://doi.org/10.1371/journal.pone.0288019</w:t>
        </w:r>
      </w:hyperlink>
    </w:p>
    <w:p w14:paraId="20D5A2D9"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[37] Sasaki, T., Uchida, S., Okada, I., &amp; Yamamoto, H. (2023). The evolution of cooperation and diversity under integrated indirect reciprocity. Games, 15(2), 15. </w:t>
      </w:r>
      <w:hyperlink r:id="rId45" w:history="1">
        <w:r w:rsidRPr="00654929">
          <w:rPr>
            <w:rFonts w:eastAsia="Yu Mincho"/>
            <w:color w:val="0563C1"/>
            <w:kern w:val="2"/>
            <w:sz w:val="20"/>
            <w:szCs w:val="20"/>
            <w:u w:val="single"/>
            <w14:ligatures w14:val="standardContextual"/>
          </w:rPr>
          <w:t>https://doi.org/10.3390/g15020015</w:t>
        </w:r>
      </w:hyperlink>
    </w:p>
    <w:p w14:paraId="3ED5281D"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[38] Aprilinda, Y., Hendric Spits Warnars, H. L., Princes, E., &amp; Fitrianah, D. (2025). Systematic Review of Technology Regulation and Trust for Crowdfunding Sustainability. 2025 4th International Conference on Creative Communication and Innovative Technology (ICCIT), 1–7. </w:t>
      </w:r>
      <w:hyperlink r:id="rId46" w:history="1">
        <w:r w:rsidRPr="00654929">
          <w:rPr>
            <w:rFonts w:eastAsia="Yu Mincho"/>
            <w:color w:val="0563C1"/>
            <w:kern w:val="2"/>
            <w:sz w:val="20"/>
            <w:szCs w:val="20"/>
            <w:u w:val="single"/>
            <w14:ligatures w14:val="standardContextual"/>
          </w:rPr>
          <w:t>https://doi.org/10.1109/iccit65724.2025.11166885</w:t>
        </w:r>
      </w:hyperlink>
    </w:p>
    <w:p w14:paraId="1270ACBE"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[39] Jiao, H., Qian, L., Liu, T., &amp; Ma, L. (2021). Why do people support online crowdfunding charities? A case study from China. Frontiers in Psychology, 12. </w:t>
      </w:r>
      <w:hyperlink r:id="rId47" w:history="1">
        <w:r w:rsidRPr="00654929">
          <w:rPr>
            <w:rFonts w:eastAsia="Yu Mincho"/>
            <w:color w:val="0563C1"/>
            <w:kern w:val="2"/>
            <w:sz w:val="20"/>
            <w:szCs w:val="20"/>
            <w:u w:val="single"/>
            <w14:ligatures w14:val="standardContextual"/>
          </w:rPr>
          <w:t>https://doi.org/10.3389/fpsyg.2021.582508</w:t>
        </w:r>
      </w:hyperlink>
    </w:p>
    <w:p w14:paraId="079F9E17"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[40] Wahjono, S. I., Marina, A., Fam, S.-F., &amp; Rasulong, I. (2021). Crowdfunding as a business innovation to finance smes for Sustainable Development Goals to anticipating the impact of Corona virus pandemic disease (COVID-19) in Indonesia. Advances in Economics, Business and Management Research, 176. </w:t>
      </w:r>
      <w:hyperlink r:id="rId48" w:history="1">
        <w:r w:rsidRPr="00654929">
          <w:rPr>
            <w:rFonts w:eastAsia="Yu Mincho"/>
            <w:color w:val="0563C1"/>
            <w:kern w:val="2"/>
            <w:sz w:val="20"/>
            <w:szCs w:val="20"/>
            <w:u w:val="single"/>
            <w14:ligatures w14:val="standardContextual"/>
          </w:rPr>
          <w:t>https://doi.org/10.2991/aer.k.210121.044</w:t>
        </w:r>
      </w:hyperlink>
    </w:p>
    <w:p w14:paraId="11807A27"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[41] Tahir, M. Y., Shahid, M. S.,  Naheed, K., &amp; Jamal, M. N. (2025). Adoption of reward-based crowdfunding in the digital era: Examining the roles of User Perceptions, Technology Readiness, trust, and Financial Literacy. Kashf Journal of Multidisciplinary Research, 2(07), 1–16. </w:t>
      </w:r>
      <w:hyperlink r:id="rId49" w:history="1">
        <w:r w:rsidRPr="00654929">
          <w:rPr>
            <w:rFonts w:eastAsia="Yu Mincho"/>
            <w:color w:val="0563C1"/>
            <w:kern w:val="2"/>
            <w:sz w:val="20"/>
            <w:szCs w:val="20"/>
            <w:u w:val="single"/>
            <w14:ligatures w14:val="standardContextual"/>
          </w:rPr>
          <w:t>https://doi.org/10.71146/kjmr554</w:t>
        </w:r>
      </w:hyperlink>
    </w:p>
    <w:p w14:paraId="08DADA93"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[42] Adam, M. R., &amp; Arihta, J. (2024). Factors influencing the intention to donate on the crowdfunding platform: A case study of kitabisa.com. AKSELERASI: Jurnal Ilmiah Nasional, 6(2), 45–63. </w:t>
      </w:r>
      <w:hyperlink r:id="rId50" w:history="1">
        <w:r w:rsidRPr="00654929">
          <w:rPr>
            <w:rFonts w:eastAsia="Yu Mincho"/>
            <w:color w:val="0563C1"/>
            <w:kern w:val="2"/>
            <w:sz w:val="20"/>
            <w:szCs w:val="20"/>
            <w:u w:val="single"/>
            <w14:ligatures w14:val="standardContextual"/>
          </w:rPr>
          <w:t>https://doi.org/10.54783/jin.v6i2.961</w:t>
        </w:r>
      </w:hyperlink>
    </w:p>
    <w:p w14:paraId="4EFFF9EA"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[43] Prihantoro, E., Wijaya, W., &amp; K, S. (2021). Online donation behavior in Indonesia through the crowdfunding site: A  study on the Instagram account @kitabisacom. Procedings of the 1st ICA Regional Conference, ICA 2019, October 16-17 2019, Bali, Indonesia. </w:t>
      </w:r>
      <w:hyperlink r:id="rId51" w:history="1">
        <w:r w:rsidRPr="00654929">
          <w:rPr>
            <w:rFonts w:eastAsia="Yu Mincho"/>
            <w:color w:val="0563C1"/>
            <w:kern w:val="2"/>
            <w:sz w:val="20"/>
            <w:szCs w:val="20"/>
            <w:u w:val="single"/>
            <w14:ligatures w14:val="standardContextual"/>
          </w:rPr>
          <w:t>https://doi.org/10.4108/eai.16-10-2019.2304341</w:t>
        </w:r>
      </w:hyperlink>
    </w:p>
    <w:p w14:paraId="4D236EE8"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[44] Xu, X., Li, J., &amp; Zhou, F. (2023). MDCC: A multimodal dynamic dataset for donation-based crowdfunding campaigns. Proceedings of the 32nd ACM International Conference on Information and Knowledge Management, 5417–5421. </w:t>
      </w:r>
      <w:hyperlink r:id="rId52" w:history="1">
        <w:r w:rsidRPr="00654929">
          <w:rPr>
            <w:rFonts w:eastAsia="Yu Mincho"/>
            <w:color w:val="0563C1"/>
            <w:kern w:val="2"/>
            <w:sz w:val="20"/>
            <w:szCs w:val="20"/>
            <w:u w:val="single"/>
            <w14:ligatures w14:val="standardContextual"/>
          </w:rPr>
          <w:t>https://doi.org/10.1145/3583780.3615124</w:t>
        </w:r>
      </w:hyperlink>
    </w:p>
    <w:p w14:paraId="63629F82"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[45] Djorno, A., &amp; Crawford, F. W. (2025). Mutually exciting point processes for crowdfunding platform dynamics. The Annals of Applied Statistics, 19(3). </w:t>
      </w:r>
      <w:hyperlink r:id="rId53" w:history="1">
        <w:r w:rsidRPr="00654929">
          <w:rPr>
            <w:rFonts w:eastAsia="Yu Mincho"/>
            <w:color w:val="0563C1"/>
            <w:kern w:val="2"/>
            <w:sz w:val="20"/>
            <w:szCs w:val="20"/>
            <w:u w:val="single"/>
            <w14:ligatures w14:val="standardContextual"/>
          </w:rPr>
          <w:t>https://doi.org/10.1214/25-aoas2051</w:t>
        </w:r>
      </w:hyperlink>
    </w:p>
    <w:p w14:paraId="598E2746"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[46] Li, W., Yang, D., &amp; Sun, Y. (2022). Influence mechanism of charitable crowdfunding context on individual donation intention: Based on the sor framework. Journal of Decision Systems, 33(1), 106–129. </w:t>
      </w:r>
      <w:hyperlink r:id="rId54" w:history="1">
        <w:r w:rsidRPr="00654929">
          <w:rPr>
            <w:rFonts w:eastAsia="Yu Mincho"/>
            <w:color w:val="0563C1"/>
            <w:kern w:val="2"/>
            <w:sz w:val="20"/>
            <w:szCs w:val="20"/>
            <w:u w:val="single"/>
            <w14:ligatures w14:val="standardContextual"/>
          </w:rPr>
          <w:t>https://doi.org/10.1080/12460125.2022.2140908</w:t>
        </w:r>
      </w:hyperlink>
    </w:p>
    <w:p w14:paraId="3D859B98"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[47] Zribi, S., &amp; Khoufi, W. (2022). Signalling strategy and success of crowdfunding campaign. International Journal of Business and Society, 23(3), 1921–1938. </w:t>
      </w:r>
      <w:hyperlink r:id="rId55" w:history="1">
        <w:r w:rsidRPr="00654929">
          <w:rPr>
            <w:rFonts w:eastAsia="Yu Mincho"/>
            <w:color w:val="0563C1"/>
            <w:kern w:val="2"/>
            <w:sz w:val="20"/>
            <w:szCs w:val="20"/>
            <w:u w:val="single"/>
            <w14:ligatures w14:val="standardContextual"/>
          </w:rPr>
          <w:t>https://doi.org/10.33736/ijbs.5220.2022</w:t>
        </w:r>
      </w:hyperlink>
    </w:p>
    <w:p w14:paraId="49AEF707"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[48] Chen, F., Chen, S., Ding, J., Shan, E., &amp; Zhao, P. (2023). Let others know who your friends are: The effect of collaborator disclosure on crowdfunding performance. Accounting &amp;amp; Finance, 64(2), 1549–1568. </w:t>
      </w:r>
      <w:hyperlink r:id="rId56" w:history="1">
        <w:r w:rsidRPr="00654929">
          <w:rPr>
            <w:rFonts w:eastAsia="Yu Mincho"/>
            <w:color w:val="0563C1"/>
            <w:kern w:val="2"/>
            <w:sz w:val="20"/>
            <w:szCs w:val="20"/>
            <w:u w:val="single"/>
            <w14:ligatures w14:val="standardContextual"/>
          </w:rPr>
          <w:t>https://doi.org/10.1111/acfi.13190</w:t>
        </w:r>
      </w:hyperlink>
    </w:p>
    <w:p w14:paraId="58479518"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[49] Kao, T.-W. (Daniel), Hsiao, S.-H. (Steven), Su, H.-C., &amp; Ku, C.-H. (Justin). (2022). Deriving execution effectiveness of crowdfunding projects from the Fundraiser Network. Journal of Management Information Systems, 39(1), 276–301. </w:t>
      </w:r>
      <w:hyperlink r:id="rId57" w:history="1">
        <w:r w:rsidRPr="00654929">
          <w:rPr>
            <w:rFonts w:eastAsia="Yu Mincho"/>
            <w:color w:val="0563C1"/>
            <w:kern w:val="2"/>
            <w:sz w:val="20"/>
            <w:szCs w:val="20"/>
            <w:u w:val="single"/>
            <w14:ligatures w14:val="standardContextual"/>
          </w:rPr>
          <w:t>https://doi.org/10.1080/07421222.2021.2023404</w:t>
        </w:r>
      </w:hyperlink>
    </w:p>
    <w:p w14:paraId="4D2F937B"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lastRenderedPageBreak/>
        <w:t xml:space="preserve">[50] Tarigan, E. S. (2023). The influence of crowdfunding innovation and Trust on Online Donation Decisions on crowdfunding platforms. Jurnal Apresiasi Ekonomi, 11(3), 506–519. </w:t>
      </w:r>
      <w:hyperlink r:id="rId58" w:history="1">
        <w:r w:rsidRPr="00654929">
          <w:rPr>
            <w:rFonts w:eastAsia="Yu Mincho"/>
            <w:color w:val="0563C1"/>
            <w:kern w:val="2"/>
            <w:sz w:val="20"/>
            <w:szCs w:val="20"/>
            <w:u w:val="single"/>
            <w14:ligatures w14:val="standardContextual"/>
          </w:rPr>
          <w:t>https://doi.org/10.31846/jae.v11i3.679</w:t>
        </w:r>
      </w:hyperlink>
    </w:p>
    <w:p w14:paraId="3539C6C0"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[51] Oesterreich, T. D., Anton, E., Hettler, F. M., &amp; Teuteberg, F. (2024). What drives individuals’ trusting intention in digital platforms? an exploratory meta-analysis. Management Review Quarterly, 75(4), 3615–3667. </w:t>
      </w:r>
      <w:hyperlink r:id="rId59" w:history="1">
        <w:r w:rsidRPr="00654929">
          <w:rPr>
            <w:rFonts w:eastAsia="Yu Mincho"/>
            <w:color w:val="0563C1"/>
            <w:kern w:val="2"/>
            <w:sz w:val="20"/>
            <w:szCs w:val="20"/>
            <w:u w:val="single"/>
            <w14:ligatures w14:val="standardContextual"/>
          </w:rPr>
          <w:t>https://doi.org/10.1007/s11301-024-00477-2</w:t>
        </w:r>
      </w:hyperlink>
    </w:p>
    <w:p w14:paraId="048A9144"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[52] Wang, M.-M. (2021). Encouraging solvers to sustain participation intention on crowdsourcing platforms: An Investigation of Social Beliefs. Information Technology and Management, 23(1), 39–50. </w:t>
      </w:r>
      <w:hyperlink r:id="rId60" w:history="1">
        <w:r w:rsidRPr="00654929">
          <w:rPr>
            <w:rFonts w:eastAsia="Yu Mincho"/>
            <w:color w:val="0563C1"/>
            <w:kern w:val="2"/>
            <w:sz w:val="20"/>
            <w:szCs w:val="20"/>
            <w:u w:val="single"/>
            <w14:ligatures w14:val="standardContextual"/>
          </w:rPr>
          <w:t>https://doi.org/10.1007/s10799-021-00340-w</w:t>
        </w:r>
      </w:hyperlink>
    </w:p>
    <w:p w14:paraId="52F38531" w14:textId="77777777" w:rsidR="00654929" w:rsidRPr="00654929" w:rsidRDefault="00654929" w:rsidP="00654929">
      <w:pPr>
        <w:spacing w:before="60" w:after="60" w:line="278" w:lineRule="auto"/>
        <w:jc w:val="both"/>
        <w:rPr>
          <w:rFonts w:eastAsia="Yu Mincho"/>
          <w:kern w:val="2"/>
          <w:sz w:val="20"/>
          <w:szCs w:val="20"/>
          <w14:ligatures w14:val="standardContextual"/>
        </w:rPr>
      </w:pPr>
      <w:r w:rsidRPr="00654929">
        <w:rPr>
          <w:rFonts w:eastAsia="Yu Mincho"/>
          <w:kern w:val="2"/>
          <w:sz w:val="20"/>
          <w:szCs w:val="20"/>
          <w14:ligatures w14:val="standardContextual"/>
        </w:rPr>
        <w:t xml:space="preserve">[53] Yarsasi, S., Tahyudin, I., &amp; Hariguna, T. (2025). Analisis validitas Dan Reliabilitas Kuesioner Dengan metode partial least squares structural equation modeling pada aplikasi SMARTPLS. Jurnal Pendidikan Dan Teknologi Indonesia, 5(7), 1905–1913. </w:t>
      </w:r>
      <w:hyperlink r:id="rId61" w:history="1">
        <w:r w:rsidRPr="00654929">
          <w:rPr>
            <w:rFonts w:eastAsia="Yu Mincho"/>
            <w:color w:val="0563C1"/>
            <w:kern w:val="2"/>
            <w:sz w:val="20"/>
            <w:szCs w:val="20"/>
            <w:u w:val="single"/>
            <w14:ligatures w14:val="standardContextual"/>
          </w:rPr>
          <w:t>https://doi.org/10.52436/1.jpti.885</w:t>
        </w:r>
      </w:hyperlink>
    </w:p>
    <w:p w14:paraId="08353916" w14:textId="63497813" w:rsidR="00654929" w:rsidRPr="00306E9E" w:rsidRDefault="00654929" w:rsidP="00654929">
      <w:pPr>
        <w:widowControl w:val="0"/>
        <w:spacing w:line="360" w:lineRule="auto"/>
        <w:jc w:val="both"/>
        <w:rPr>
          <w:lang w:val="en-US"/>
        </w:rPr>
      </w:pPr>
      <w:r w:rsidRPr="00654929">
        <w:rPr>
          <w:rFonts w:eastAsia="Yu Mincho"/>
          <w:kern w:val="2"/>
          <w:sz w:val="20"/>
          <w:szCs w:val="20"/>
          <w14:ligatures w14:val="standardContextual"/>
        </w:rPr>
        <w:t xml:space="preserve">[54] Ashraf, N. D., &amp; Daud, N. A. (2024). Community pharmacists’ knowledge, attitudes, perceptions, and practices on the management of common menstrual problems: Development and validation of a questionnaire tool. Research in Clinical Pharmacy, 2(1), 6–17. </w:t>
      </w:r>
      <w:hyperlink r:id="rId62" w:history="1">
        <w:r w:rsidRPr="00654929">
          <w:rPr>
            <w:rFonts w:eastAsia="Yu Mincho"/>
            <w:color w:val="0563C1"/>
            <w:kern w:val="2"/>
            <w:sz w:val="20"/>
            <w:szCs w:val="20"/>
            <w:u w:val="single"/>
            <w14:ligatures w14:val="standardContextual"/>
          </w:rPr>
          <w:t>https://doi.org/10.59931/rcp.24.0002</w:t>
        </w:r>
      </w:hyperlink>
    </w:p>
    <w:p w14:paraId="5811DFD3" w14:textId="4D13E0F1" w:rsidR="006417BB" w:rsidRPr="00306E9E" w:rsidRDefault="006417BB" w:rsidP="00306E9E">
      <w:pPr>
        <w:pStyle w:val="metin"/>
        <w:widowControl w:val="0"/>
        <w:spacing w:before="0" w:line="360" w:lineRule="auto"/>
        <w:ind w:left="720" w:hanging="720"/>
        <w:rPr>
          <w:lang w:val="en-US"/>
        </w:rPr>
      </w:pPr>
      <w:r w:rsidRPr="00306E9E">
        <w:rPr>
          <w:lang w:val="en-US" w:eastAsia="tr-TR"/>
        </w:rPr>
        <w:t>.</w:t>
      </w:r>
    </w:p>
    <w:p w14:paraId="40C4774C" w14:textId="77777777" w:rsidR="006417BB" w:rsidRPr="00306E9E" w:rsidRDefault="006417BB" w:rsidP="00306E9E">
      <w:pPr>
        <w:pStyle w:val="metin"/>
        <w:widowControl w:val="0"/>
        <w:spacing w:before="0" w:line="360" w:lineRule="auto"/>
        <w:ind w:left="720" w:hanging="720"/>
        <w:rPr>
          <w:lang w:val="en-US"/>
        </w:rPr>
      </w:pPr>
    </w:p>
    <w:p w14:paraId="4C2169B0" w14:textId="77777777" w:rsidR="006417BB" w:rsidRPr="00306E9E" w:rsidRDefault="006417BB" w:rsidP="00306E9E">
      <w:pPr>
        <w:widowControl w:val="0"/>
        <w:spacing w:line="360" w:lineRule="auto"/>
        <w:rPr>
          <w:lang w:val="en-US"/>
        </w:rPr>
      </w:pPr>
    </w:p>
    <w:p w14:paraId="38E05EED" w14:textId="77777777" w:rsidR="006417BB" w:rsidRPr="00306E9E" w:rsidRDefault="006417BB" w:rsidP="00306E9E">
      <w:pPr>
        <w:pStyle w:val="metin"/>
        <w:widowControl w:val="0"/>
        <w:spacing w:before="0" w:line="360" w:lineRule="auto"/>
        <w:rPr>
          <w:lang w:val="en-US"/>
        </w:rPr>
      </w:pPr>
    </w:p>
    <w:p w14:paraId="12A689B6" w14:textId="77777777" w:rsidR="006417BB" w:rsidRPr="00306E9E" w:rsidRDefault="006417BB" w:rsidP="00306E9E">
      <w:pPr>
        <w:widowControl w:val="0"/>
        <w:spacing w:line="360" w:lineRule="auto"/>
        <w:rPr>
          <w:lang w:val="en-US"/>
        </w:rPr>
      </w:pPr>
    </w:p>
    <w:p w14:paraId="19FDB5E7" w14:textId="77777777" w:rsidR="00CB5A8A" w:rsidRPr="00306E9E" w:rsidRDefault="00CB5A8A" w:rsidP="00306E9E">
      <w:pPr>
        <w:widowControl w:val="0"/>
        <w:spacing w:line="360" w:lineRule="auto"/>
        <w:rPr>
          <w:lang w:val="en-US"/>
        </w:rPr>
      </w:pPr>
    </w:p>
    <w:sectPr w:rsidR="00CB5A8A" w:rsidRPr="00306E9E" w:rsidSect="00A80342">
      <w:footerReference w:type="even" r:id="rId63"/>
      <w:footerReference w:type="default" r:id="rId64"/>
      <w:headerReference w:type="first" r:id="rId65"/>
      <w:footerReference w:type="first" r:id="rId66"/>
      <w:pgSz w:w="11905" w:h="16837"/>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1551C" w14:textId="77777777" w:rsidR="00EC2863" w:rsidRDefault="00EC2863" w:rsidP="00402A84">
      <w:r>
        <w:separator/>
      </w:r>
    </w:p>
  </w:endnote>
  <w:endnote w:type="continuationSeparator" w:id="0">
    <w:p w14:paraId="7B58AD6C" w14:textId="77777777" w:rsidR="00EC2863" w:rsidRDefault="00EC2863" w:rsidP="00402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Türk">
    <w:altName w:val="Courier New"/>
    <w:panose1 w:val="020B0604020202020204"/>
    <w:charset w:val="00"/>
    <w:family w:val="swiss"/>
    <w:pitch w:val="variable"/>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BE9E6" w14:textId="77777777" w:rsidR="009E1BEC" w:rsidRPr="004B1D56" w:rsidRDefault="004B1D56" w:rsidP="004B1D56">
    <w:pPr>
      <w:pStyle w:val="Altbilgi"/>
      <w:pBdr>
        <w:top w:val="single" w:sz="4" w:space="1" w:color="auto"/>
      </w:pBdr>
      <w:jc w:val="center"/>
    </w:pPr>
    <w:r w:rsidRPr="00281FDB">
      <w:fldChar w:fldCharType="begin"/>
    </w:r>
    <w:r w:rsidRPr="00281FDB">
      <w:instrText>PAGE   \* MERGEFORMAT</w:instrText>
    </w:r>
    <w:r w:rsidRPr="00281FDB">
      <w:fldChar w:fldCharType="separate"/>
    </w:r>
    <w:r w:rsidR="00C652DA">
      <w:rPr>
        <w:noProof/>
      </w:rPr>
      <w:t>6</w:t>
    </w:r>
    <w:r w:rsidRPr="00281FDB">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E3C96" w14:textId="77777777" w:rsidR="00A040DF" w:rsidRPr="00281FDB" w:rsidRDefault="00A040DF" w:rsidP="00A040DF">
    <w:pPr>
      <w:pStyle w:val="Altbilgi"/>
      <w:pBdr>
        <w:top w:val="single" w:sz="4" w:space="1" w:color="auto"/>
      </w:pBdr>
      <w:jc w:val="center"/>
    </w:pPr>
    <w:r w:rsidRPr="00281FDB">
      <w:fldChar w:fldCharType="begin"/>
    </w:r>
    <w:r w:rsidRPr="00281FDB">
      <w:instrText>PAGE   \* MERGEFORMAT</w:instrText>
    </w:r>
    <w:r w:rsidRPr="00281FDB">
      <w:fldChar w:fldCharType="separate"/>
    </w:r>
    <w:r w:rsidR="000827F3">
      <w:rPr>
        <w:noProof/>
      </w:rPr>
      <w:t>7</w:t>
    </w:r>
    <w:r w:rsidRPr="00281FD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0620B" w14:textId="77777777" w:rsidR="00866525" w:rsidRPr="00281FDB" w:rsidRDefault="00866525" w:rsidP="00866525">
    <w:pPr>
      <w:pStyle w:val="Altbilgi"/>
      <w:pBdr>
        <w:top w:val="single" w:sz="4" w:space="1" w:color="auto"/>
      </w:pBdr>
      <w:jc w:val="center"/>
      <w:rPr>
        <w:lang w:val="en-US"/>
      </w:rPr>
    </w:pPr>
    <w:r w:rsidRPr="00281FDB">
      <w:rPr>
        <w:lang w:val="en-US"/>
      </w:rPr>
      <w:fldChar w:fldCharType="begin"/>
    </w:r>
    <w:r w:rsidRPr="00281FDB">
      <w:rPr>
        <w:lang w:val="en-US"/>
      </w:rPr>
      <w:instrText>PAGE   \* MERGEFORMAT</w:instrText>
    </w:r>
    <w:r w:rsidRPr="00281FDB">
      <w:rPr>
        <w:lang w:val="en-US"/>
      </w:rPr>
      <w:fldChar w:fldCharType="separate"/>
    </w:r>
    <w:r w:rsidR="00C652DA">
      <w:rPr>
        <w:noProof/>
        <w:lang w:val="en-US"/>
      </w:rPr>
      <w:t>1</w:t>
    </w:r>
    <w:r w:rsidRPr="00281FDB">
      <w:rPr>
        <w:lang w:val="en-US"/>
      </w:rPr>
      <w:fldChar w:fldCharType="end"/>
    </w:r>
  </w:p>
  <w:p w14:paraId="449DF6FE" w14:textId="77777777" w:rsidR="00281FDB" w:rsidRDefault="00281FDB" w:rsidP="00866525">
    <w:pPr>
      <w:pStyle w:val="Altbilgi"/>
      <w:jc w:val="both"/>
      <w:rPr>
        <w:rFonts w:ascii="Calibri" w:hAnsi="Calibri"/>
        <w:sz w:val="16"/>
        <w:szCs w:val="16"/>
      </w:rPr>
    </w:pPr>
  </w:p>
  <w:p w14:paraId="7B19548C" w14:textId="77777777" w:rsidR="00281FDB" w:rsidRPr="00281FDB" w:rsidRDefault="006D2B0E" w:rsidP="00281FDB">
    <w:pPr>
      <w:jc w:val="both"/>
    </w:pPr>
    <w:r w:rsidRPr="00E65E6B">
      <w:rPr>
        <w:noProof/>
        <w:lang w:val="en-US" w:eastAsia="en-US"/>
      </w:rPr>
      <w:drawing>
        <wp:inline distT="0" distB="0" distL="0" distR="0" wp14:anchorId="37BE6666" wp14:editId="1E6B1C97">
          <wp:extent cx="571500" cy="200025"/>
          <wp:effectExtent l="0" t="0" r="0" b="0"/>
          <wp:docPr id="7" name="Resim 2" descr="Creative Commons Lisan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reative Commons Lisansı"/>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281FDB">
      <w:rPr>
        <w:sz w:val="16"/>
        <w:szCs w:val="16"/>
      </w:rPr>
      <w:t xml:space="preserve"> </w:t>
    </w:r>
    <w:r w:rsidR="00281FDB" w:rsidRPr="00FB3067">
      <w:rPr>
        <w:sz w:val="16"/>
        <w:szCs w:val="16"/>
      </w:rPr>
      <w:t>This work is licensed under a Creative Commons Attribution-NonCommercial-ShareAlike 4.0 International License.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62841" w14:textId="77777777" w:rsidR="00EC2863" w:rsidRDefault="00EC2863" w:rsidP="00402A84">
      <w:r>
        <w:separator/>
      </w:r>
    </w:p>
  </w:footnote>
  <w:footnote w:type="continuationSeparator" w:id="0">
    <w:p w14:paraId="4E043671" w14:textId="77777777" w:rsidR="00EC2863" w:rsidRDefault="00EC2863" w:rsidP="00402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4" w:space="0" w:color="auto"/>
        <w:bottom w:val="single" w:sz="4" w:space="0" w:color="auto"/>
      </w:tblBorders>
      <w:tblLayout w:type="fixed"/>
      <w:tblLook w:val="04A0" w:firstRow="1" w:lastRow="0" w:firstColumn="1" w:lastColumn="0" w:noHBand="0" w:noVBand="1"/>
    </w:tblPr>
    <w:tblGrid>
      <w:gridCol w:w="2660"/>
      <w:gridCol w:w="1984"/>
      <w:gridCol w:w="1985"/>
      <w:gridCol w:w="2612"/>
    </w:tblGrid>
    <w:tr w:rsidR="00C652DA" w:rsidRPr="00A2131B" w14:paraId="7F3C27F9" w14:textId="77777777" w:rsidTr="002142A2">
      <w:trPr>
        <w:trHeight w:val="416"/>
        <w:jc w:val="center"/>
      </w:trPr>
      <w:tc>
        <w:tcPr>
          <w:tcW w:w="2660" w:type="dxa"/>
          <w:tcBorders>
            <w:top w:val="single" w:sz="4" w:space="0" w:color="auto"/>
            <w:bottom w:val="single" w:sz="4" w:space="0" w:color="auto"/>
          </w:tcBorders>
          <w:vAlign w:val="center"/>
        </w:tcPr>
        <w:p w14:paraId="27EB3F0F" w14:textId="77777777" w:rsidR="00C652DA" w:rsidRPr="00952171" w:rsidRDefault="00C652DA" w:rsidP="00C652DA">
          <w:pPr>
            <w:pStyle w:val="stbilgi1"/>
            <w:ind w:left="-124" w:right="-131"/>
            <w:jc w:val="center"/>
          </w:pPr>
        </w:p>
      </w:tc>
      <w:tc>
        <w:tcPr>
          <w:tcW w:w="3969" w:type="dxa"/>
          <w:gridSpan w:val="2"/>
          <w:tcBorders>
            <w:top w:val="single" w:sz="4" w:space="0" w:color="auto"/>
          </w:tcBorders>
          <w:vAlign w:val="center"/>
        </w:tcPr>
        <w:p w14:paraId="06DEE032" w14:textId="77777777" w:rsidR="00C652DA" w:rsidRPr="00986079" w:rsidRDefault="00C652DA" w:rsidP="00C652DA">
          <w:pPr>
            <w:ind w:left="-91" w:right="-108"/>
            <w:jc w:val="center"/>
            <w:rPr>
              <w:rFonts w:ascii="Calibri" w:hAnsi="Calibri"/>
              <w:b/>
              <w:spacing w:val="10"/>
              <w:lang w:val="en-US"/>
            </w:rPr>
          </w:pPr>
          <w:r w:rsidRPr="009F0FDE">
            <w:rPr>
              <w:rFonts w:ascii="Calibri" w:hAnsi="Calibri"/>
              <w:b/>
              <w:spacing w:val="10"/>
              <w:lang w:val="en-US"/>
            </w:rPr>
            <w:t>International Conference on Studies in Education and Social Sciences</w:t>
          </w:r>
        </w:p>
      </w:tc>
      <w:tc>
        <w:tcPr>
          <w:tcW w:w="2612" w:type="dxa"/>
          <w:tcBorders>
            <w:top w:val="single" w:sz="4" w:space="0" w:color="auto"/>
            <w:bottom w:val="single" w:sz="4" w:space="0" w:color="auto"/>
          </w:tcBorders>
          <w:vAlign w:val="center"/>
        </w:tcPr>
        <w:p w14:paraId="2F4B850E" w14:textId="77777777" w:rsidR="00C652DA" w:rsidRPr="00952171" w:rsidRDefault="006D2B0E" w:rsidP="00C652DA">
          <w:pPr>
            <w:jc w:val="center"/>
            <w:rPr>
              <w:rFonts w:ascii="Calibri" w:hAnsi="Calibri"/>
              <w:b/>
              <w:spacing w:val="10"/>
              <w:lang w:val="en-US"/>
            </w:rPr>
          </w:pPr>
          <w:r>
            <w:rPr>
              <w:noProof/>
              <w:lang w:val="en-US" w:eastAsia="en-US"/>
            </w:rPr>
            <w:drawing>
              <wp:inline distT="0" distB="0" distL="0" distR="0" wp14:anchorId="6D654DD3" wp14:editId="626780A0">
                <wp:extent cx="1323975" cy="476250"/>
                <wp:effectExtent l="0" t="0" r="0" b="0"/>
                <wp:docPr id="6" name="Resim 6" descr="istes-organization-n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stes-organization-narro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76250"/>
                        </a:xfrm>
                        <a:prstGeom prst="rect">
                          <a:avLst/>
                        </a:prstGeom>
                        <a:noFill/>
                        <a:ln>
                          <a:noFill/>
                        </a:ln>
                      </pic:spPr>
                    </pic:pic>
                  </a:graphicData>
                </a:graphic>
              </wp:inline>
            </w:drawing>
          </w:r>
        </w:p>
      </w:tc>
    </w:tr>
    <w:tr w:rsidR="00C652DA" w:rsidRPr="00986079" w14:paraId="486BB784" w14:textId="77777777" w:rsidTr="002142A2">
      <w:trPr>
        <w:trHeight w:val="290"/>
        <w:jc w:val="center"/>
      </w:trPr>
      <w:tc>
        <w:tcPr>
          <w:tcW w:w="2660" w:type="dxa"/>
          <w:tcBorders>
            <w:top w:val="single" w:sz="4" w:space="0" w:color="auto"/>
          </w:tcBorders>
          <w:vAlign w:val="center"/>
        </w:tcPr>
        <w:p w14:paraId="41D67D02" w14:textId="77777777" w:rsidR="00C652DA" w:rsidRPr="00986079" w:rsidRDefault="00C652DA" w:rsidP="00C652DA">
          <w:pPr>
            <w:pStyle w:val="stbilgi1"/>
            <w:jc w:val="center"/>
            <w:rPr>
              <w:sz w:val="18"/>
              <w:szCs w:val="18"/>
            </w:rPr>
          </w:pPr>
          <w:r>
            <w:rPr>
              <w:rFonts w:ascii="Calibri" w:hAnsi="Calibri"/>
              <w:color w:val="000000"/>
              <w:spacing w:val="10"/>
              <w:sz w:val="18"/>
              <w:szCs w:val="18"/>
            </w:rPr>
            <w:t>www.ic</w:t>
          </w:r>
          <w:r w:rsidRPr="007D08A4">
            <w:rPr>
              <w:rFonts w:ascii="Calibri" w:hAnsi="Calibri"/>
              <w:color w:val="000000"/>
              <w:spacing w:val="10"/>
              <w:sz w:val="18"/>
              <w:szCs w:val="18"/>
            </w:rPr>
            <w:t>ses.net</w:t>
          </w:r>
        </w:p>
      </w:tc>
      <w:tc>
        <w:tcPr>
          <w:tcW w:w="1984" w:type="dxa"/>
          <w:tcBorders>
            <w:top w:val="single" w:sz="4" w:space="0" w:color="auto"/>
          </w:tcBorders>
          <w:vAlign w:val="center"/>
        </w:tcPr>
        <w:p w14:paraId="5C8691D0" w14:textId="77777777" w:rsidR="00C652DA" w:rsidRPr="00986079" w:rsidRDefault="00C652DA" w:rsidP="00C652DA">
          <w:pPr>
            <w:pStyle w:val="stbilgi1"/>
            <w:tabs>
              <w:tab w:val="clear" w:pos="4536"/>
            </w:tabs>
            <w:ind w:left="-108" w:right="-108"/>
            <w:jc w:val="center"/>
            <w:rPr>
              <w:rFonts w:ascii="Calibri" w:hAnsi="Calibri"/>
              <w:spacing w:val="10"/>
              <w:sz w:val="18"/>
              <w:szCs w:val="18"/>
            </w:rPr>
          </w:pPr>
          <w:r w:rsidRPr="00F03A2B">
            <w:rPr>
              <w:rFonts w:ascii="Calibri" w:hAnsi="Calibri"/>
              <w:spacing w:val="10"/>
              <w:sz w:val="18"/>
              <w:szCs w:val="18"/>
            </w:rPr>
            <w:t xml:space="preserve">November </w:t>
          </w:r>
          <w:r>
            <w:rPr>
              <w:rFonts w:ascii="Calibri" w:hAnsi="Calibri"/>
              <w:spacing w:val="10"/>
              <w:sz w:val="18"/>
              <w:szCs w:val="18"/>
            </w:rPr>
            <w:t>10</w:t>
          </w:r>
          <w:r w:rsidRPr="007D08A4">
            <w:rPr>
              <w:rFonts w:ascii="Calibri" w:hAnsi="Calibri"/>
              <w:spacing w:val="10"/>
              <w:sz w:val="18"/>
              <w:szCs w:val="18"/>
            </w:rPr>
            <w:t>-</w:t>
          </w:r>
          <w:r>
            <w:rPr>
              <w:rFonts w:ascii="Calibri" w:hAnsi="Calibri"/>
              <w:spacing w:val="10"/>
              <w:sz w:val="18"/>
              <w:szCs w:val="18"/>
            </w:rPr>
            <w:t>13</w:t>
          </w:r>
          <w:r w:rsidRPr="007D08A4">
            <w:rPr>
              <w:rFonts w:ascii="Calibri" w:hAnsi="Calibri"/>
              <w:spacing w:val="10"/>
              <w:sz w:val="18"/>
              <w:szCs w:val="18"/>
            </w:rPr>
            <w:t>, 202</w:t>
          </w:r>
          <w:r>
            <w:rPr>
              <w:rFonts w:ascii="Calibri" w:hAnsi="Calibri"/>
              <w:spacing w:val="10"/>
              <w:sz w:val="18"/>
              <w:szCs w:val="18"/>
            </w:rPr>
            <w:t>2</w:t>
          </w:r>
        </w:p>
      </w:tc>
      <w:tc>
        <w:tcPr>
          <w:tcW w:w="1985" w:type="dxa"/>
          <w:tcBorders>
            <w:top w:val="single" w:sz="4" w:space="0" w:color="auto"/>
          </w:tcBorders>
          <w:vAlign w:val="center"/>
        </w:tcPr>
        <w:p w14:paraId="3194BB78" w14:textId="77777777" w:rsidR="00C652DA" w:rsidRPr="00986079" w:rsidRDefault="00C652DA" w:rsidP="00C652DA">
          <w:pPr>
            <w:pStyle w:val="stbilgi1"/>
            <w:tabs>
              <w:tab w:val="clear" w:pos="4536"/>
            </w:tabs>
            <w:ind w:right="-41"/>
            <w:jc w:val="center"/>
            <w:rPr>
              <w:rFonts w:ascii="Calibri" w:hAnsi="Calibri"/>
              <w:color w:val="000000"/>
              <w:spacing w:val="10"/>
              <w:sz w:val="18"/>
              <w:szCs w:val="18"/>
            </w:rPr>
          </w:pPr>
          <w:r w:rsidRPr="009F0FDE">
            <w:rPr>
              <w:rFonts w:ascii="Calibri" w:hAnsi="Calibri"/>
              <w:color w:val="000000"/>
              <w:spacing w:val="10"/>
              <w:sz w:val="18"/>
              <w:szCs w:val="18"/>
            </w:rPr>
            <w:t>Antalya</w:t>
          </w:r>
          <w:r w:rsidRPr="007D08A4">
            <w:rPr>
              <w:rFonts w:ascii="Calibri" w:hAnsi="Calibri"/>
              <w:color w:val="000000"/>
              <w:spacing w:val="10"/>
              <w:sz w:val="18"/>
              <w:szCs w:val="18"/>
            </w:rPr>
            <w:t xml:space="preserve">, </w:t>
          </w:r>
          <w:r>
            <w:rPr>
              <w:rFonts w:ascii="Calibri" w:hAnsi="Calibri"/>
              <w:color w:val="000000"/>
              <w:spacing w:val="10"/>
              <w:sz w:val="18"/>
              <w:szCs w:val="18"/>
            </w:rPr>
            <w:t>TURKEY</w:t>
          </w:r>
        </w:p>
      </w:tc>
      <w:tc>
        <w:tcPr>
          <w:tcW w:w="2612" w:type="dxa"/>
          <w:tcBorders>
            <w:top w:val="single" w:sz="4" w:space="0" w:color="auto"/>
          </w:tcBorders>
          <w:vAlign w:val="center"/>
        </w:tcPr>
        <w:p w14:paraId="31E8BB71" w14:textId="77777777" w:rsidR="00C652DA" w:rsidRPr="00986079" w:rsidRDefault="00C652DA" w:rsidP="00C652DA">
          <w:pPr>
            <w:pStyle w:val="stbilgi1"/>
            <w:tabs>
              <w:tab w:val="clear" w:pos="4536"/>
            </w:tabs>
            <w:ind w:right="-41"/>
            <w:jc w:val="center"/>
            <w:rPr>
              <w:rFonts w:ascii="Calibri" w:hAnsi="Calibri"/>
              <w:color w:val="000000"/>
              <w:spacing w:val="10"/>
              <w:sz w:val="18"/>
              <w:szCs w:val="18"/>
            </w:rPr>
          </w:pPr>
          <w:r w:rsidRPr="00986079">
            <w:rPr>
              <w:rFonts w:ascii="Calibri" w:hAnsi="Calibri"/>
              <w:spacing w:val="10"/>
              <w:sz w:val="18"/>
              <w:szCs w:val="18"/>
            </w:rPr>
            <w:t>www.istes.org</w:t>
          </w:r>
        </w:p>
      </w:tc>
    </w:tr>
  </w:tbl>
  <w:p w14:paraId="676C1825" w14:textId="77777777" w:rsidR="00C652DA" w:rsidRDefault="00C652DA" w:rsidP="00C652D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FF3"/>
    <w:rsid w:val="00004C9F"/>
    <w:rsid w:val="0001173D"/>
    <w:rsid w:val="00022FF8"/>
    <w:rsid w:val="0006314D"/>
    <w:rsid w:val="00065BF1"/>
    <w:rsid w:val="000827F3"/>
    <w:rsid w:val="00090396"/>
    <w:rsid w:val="00094583"/>
    <w:rsid w:val="00097CC5"/>
    <w:rsid w:val="000B165B"/>
    <w:rsid w:val="000C1F14"/>
    <w:rsid w:val="000D3C48"/>
    <w:rsid w:val="000D4505"/>
    <w:rsid w:val="000F6194"/>
    <w:rsid w:val="00133265"/>
    <w:rsid w:val="00153235"/>
    <w:rsid w:val="00183DFB"/>
    <w:rsid w:val="001A5698"/>
    <w:rsid w:val="001B0707"/>
    <w:rsid w:val="001C0588"/>
    <w:rsid w:val="001C7484"/>
    <w:rsid w:val="001F6223"/>
    <w:rsid w:val="00205BE4"/>
    <w:rsid w:val="00210EB0"/>
    <w:rsid w:val="002142A2"/>
    <w:rsid w:val="00217392"/>
    <w:rsid w:val="00276FC5"/>
    <w:rsid w:val="00281FDB"/>
    <w:rsid w:val="00283A37"/>
    <w:rsid w:val="00290E51"/>
    <w:rsid w:val="00296214"/>
    <w:rsid w:val="002B2D56"/>
    <w:rsid w:val="002B6956"/>
    <w:rsid w:val="00306E9E"/>
    <w:rsid w:val="00315EBD"/>
    <w:rsid w:val="00344E03"/>
    <w:rsid w:val="00360E32"/>
    <w:rsid w:val="00361CB3"/>
    <w:rsid w:val="003A04B8"/>
    <w:rsid w:val="003A7366"/>
    <w:rsid w:val="003A7B4F"/>
    <w:rsid w:val="003D5441"/>
    <w:rsid w:val="00401C3A"/>
    <w:rsid w:val="00402A84"/>
    <w:rsid w:val="00452E2D"/>
    <w:rsid w:val="004864A8"/>
    <w:rsid w:val="004A0A80"/>
    <w:rsid w:val="004B1D56"/>
    <w:rsid w:val="004B5825"/>
    <w:rsid w:val="004D74D8"/>
    <w:rsid w:val="00505CF5"/>
    <w:rsid w:val="00546FF3"/>
    <w:rsid w:val="005536A5"/>
    <w:rsid w:val="00556746"/>
    <w:rsid w:val="005734BF"/>
    <w:rsid w:val="00583DF9"/>
    <w:rsid w:val="0059064D"/>
    <w:rsid w:val="00596264"/>
    <w:rsid w:val="006417BB"/>
    <w:rsid w:val="00652ABB"/>
    <w:rsid w:val="00654929"/>
    <w:rsid w:val="00665A9A"/>
    <w:rsid w:val="006D102F"/>
    <w:rsid w:val="006D2B0E"/>
    <w:rsid w:val="006D43BB"/>
    <w:rsid w:val="006F39BC"/>
    <w:rsid w:val="00717FF8"/>
    <w:rsid w:val="00734349"/>
    <w:rsid w:val="00740859"/>
    <w:rsid w:val="00752500"/>
    <w:rsid w:val="00777E80"/>
    <w:rsid w:val="007856FE"/>
    <w:rsid w:val="007B4F1A"/>
    <w:rsid w:val="007D08A4"/>
    <w:rsid w:val="007E6902"/>
    <w:rsid w:val="00812581"/>
    <w:rsid w:val="00825CB2"/>
    <w:rsid w:val="008327A4"/>
    <w:rsid w:val="00845C7A"/>
    <w:rsid w:val="00862837"/>
    <w:rsid w:val="00866525"/>
    <w:rsid w:val="00883E4F"/>
    <w:rsid w:val="00891290"/>
    <w:rsid w:val="00912E1A"/>
    <w:rsid w:val="00935648"/>
    <w:rsid w:val="0095784F"/>
    <w:rsid w:val="009D3048"/>
    <w:rsid w:val="009E1BEC"/>
    <w:rsid w:val="009E1FBA"/>
    <w:rsid w:val="009F11BE"/>
    <w:rsid w:val="00A040DF"/>
    <w:rsid w:val="00A07B32"/>
    <w:rsid w:val="00A11DDF"/>
    <w:rsid w:val="00A11FB5"/>
    <w:rsid w:val="00A130ED"/>
    <w:rsid w:val="00A14FBD"/>
    <w:rsid w:val="00A46292"/>
    <w:rsid w:val="00A741F9"/>
    <w:rsid w:val="00A80342"/>
    <w:rsid w:val="00A851EB"/>
    <w:rsid w:val="00AA5A3E"/>
    <w:rsid w:val="00AE52B9"/>
    <w:rsid w:val="00AF1062"/>
    <w:rsid w:val="00AF620F"/>
    <w:rsid w:val="00B12AA5"/>
    <w:rsid w:val="00B42C34"/>
    <w:rsid w:val="00B4307F"/>
    <w:rsid w:val="00B76838"/>
    <w:rsid w:val="00B9147B"/>
    <w:rsid w:val="00BB3F44"/>
    <w:rsid w:val="00BC299C"/>
    <w:rsid w:val="00C378D4"/>
    <w:rsid w:val="00C570EE"/>
    <w:rsid w:val="00C60B37"/>
    <w:rsid w:val="00C631FF"/>
    <w:rsid w:val="00C645D9"/>
    <w:rsid w:val="00C652DA"/>
    <w:rsid w:val="00C71BCC"/>
    <w:rsid w:val="00C96AFC"/>
    <w:rsid w:val="00C97DAC"/>
    <w:rsid w:val="00CA4889"/>
    <w:rsid w:val="00CB5A8A"/>
    <w:rsid w:val="00CC48B7"/>
    <w:rsid w:val="00CD25C1"/>
    <w:rsid w:val="00CD4675"/>
    <w:rsid w:val="00CD74DD"/>
    <w:rsid w:val="00CF596B"/>
    <w:rsid w:val="00D24956"/>
    <w:rsid w:val="00D422A2"/>
    <w:rsid w:val="00D46571"/>
    <w:rsid w:val="00D532D1"/>
    <w:rsid w:val="00D70083"/>
    <w:rsid w:val="00D7106A"/>
    <w:rsid w:val="00D71E8E"/>
    <w:rsid w:val="00D76DD6"/>
    <w:rsid w:val="00D80EAA"/>
    <w:rsid w:val="00D86429"/>
    <w:rsid w:val="00D927B2"/>
    <w:rsid w:val="00D9367D"/>
    <w:rsid w:val="00DA7D5F"/>
    <w:rsid w:val="00DF5B24"/>
    <w:rsid w:val="00E5776D"/>
    <w:rsid w:val="00E95881"/>
    <w:rsid w:val="00EC161E"/>
    <w:rsid w:val="00EC2863"/>
    <w:rsid w:val="00F078A4"/>
    <w:rsid w:val="00F119CD"/>
    <w:rsid w:val="00F33C59"/>
    <w:rsid w:val="00F4104E"/>
    <w:rsid w:val="00F468F8"/>
    <w:rsid w:val="00F573B3"/>
    <w:rsid w:val="00F7708C"/>
    <w:rsid w:val="00FF31F8"/>
    <w:rsid w:val="00FF5E0B"/>
    <w:rsid w:val="00FF62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267E9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194"/>
    <w:rPr>
      <w:sz w:val="24"/>
      <w:szCs w:val="24"/>
      <w:lang w:val="en-JP"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arsaylanParagrafYazTipi1">
    <w:name w:val="Varsayılan Paragraf Yazı Tipi1"/>
  </w:style>
  <w:style w:type="character" w:customStyle="1" w:styleId="CharChar1">
    <w:name w:val="Char Char1"/>
    <w:rPr>
      <w:rFonts w:ascii="HelveticaTürk" w:eastAsia="Times New Roman" w:hAnsi="HelveticaTürk"/>
      <w:b/>
      <w:sz w:val="23"/>
      <w:lang w:val="en-US"/>
    </w:rPr>
  </w:style>
  <w:style w:type="character" w:customStyle="1" w:styleId="DipnotMetniChar">
    <w:name w:val="Dipnot Metni Char"/>
    <w:rPr>
      <w:rFonts w:ascii="Times New Roman" w:hAnsi="Times New Roman"/>
    </w:rPr>
  </w:style>
  <w:style w:type="character" w:customStyle="1" w:styleId="DipnotKarakterleri">
    <w:name w:val="Dipnot Karakterleri"/>
    <w:rPr>
      <w:vertAlign w:val="superscript"/>
    </w:rPr>
  </w:style>
  <w:style w:type="character" w:customStyle="1" w:styleId="CharChar">
    <w:name w:val="Char Char"/>
    <w:rPr>
      <w:rFonts w:ascii="Times" w:eastAsia="Times New Roman" w:hAnsi="Times"/>
      <w:sz w:val="24"/>
      <w:lang w:val="en-US"/>
    </w:rPr>
  </w:style>
  <w:style w:type="character" w:customStyle="1" w:styleId="NParagChar">
    <w:name w:val="NParag Char"/>
    <w:rPr>
      <w:rFonts w:ascii="Times New Roman" w:eastAsia="Times New Roman" w:hAnsi="Times New Roman"/>
      <w:sz w:val="22"/>
      <w:szCs w:val="22"/>
    </w:rPr>
  </w:style>
  <w:style w:type="character" w:customStyle="1" w:styleId="metinChar">
    <w:name w:val="metin Char"/>
    <w:basedOn w:val="NParagChar"/>
    <w:rPr>
      <w:rFonts w:ascii="Times New Roman" w:eastAsia="Times New Roman" w:hAnsi="Times New Roman"/>
      <w:sz w:val="22"/>
      <w:szCs w:val="22"/>
    </w:rPr>
  </w:style>
  <w:style w:type="character" w:customStyle="1" w:styleId="GirisYazsChar">
    <w:name w:val="GirisYazısı Char"/>
    <w:rPr>
      <w:rFonts w:ascii="Times New Roman" w:eastAsia="Times New Roman" w:hAnsi="Times New Roman"/>
      <w:b/>
      <w:sz w:val="22"/>
      <w:szCs w:val="22"/>
    </w:rPr>
  </w:style>
  <w:style w:type="character" w:customStyle="1" w:styleId="BalkChar">
    <w:name w:val="Başlık Char"/>
    <w:basedOn w:val="GirisYazsChar"/>
    <w:rPr>
      <w:rFonts w:ascii="Times New Roman" w:eastAsia="Times New Roman" w:hAnsi="Times New Roman"/>
      <w:b/>
      <w:sz w:val="22"/>
      <w:szCs w:val="22"/>
    </w:rPr>
  </w:style>
  <w:style w:type="character" w:customStyle="1" w:styleId="AltBalkChar">
    <w:name w:val="AltBaşlık Char"/>
    <w:rPr>
      <w:rFonts w:ascii="Times New Roman" w:eastAsia="Times New Roman" w:hAnsi="Times New Roman"/>
      <w:b/>
      <w:sz w:val="22"/>
      <w:szCs w:val="22"/>
    </w:rPr>
  </w:style>
  <w:style w:type="character" w:customStyle="1" w:styleId="AltAltBalkChar">
    <w:name w:val="AltAltBaşlık Char"/>
    <w:rPr>
      <w:rFonts w:ascii="Times New Roman" w:eastAsia="Times New Roman" w:hAnsi="Times New Roman"/>
      <w:b/>
      <w:i/>
      <w:sz w:val="22"/>
      <w:szCs w:val="22"/>
    </w:rPr>
  </w:style>
  <w:style w:type="character" w:styleId="Hyperlink">
    <w:name w:val="Hyperlink"/>
    <w:rPr>
      <w:color w:val="0000FF"/>
      <w:u w:val="single"/>
    </w:rPr>
  </w:style>
  <w:style w:type="paragraph" w:customStyle="1" w:styleId="Balk">
    <w:name w:val="Başlık"/>
    <w:basedOn w:val="GirisYazs"/>
    <w:next w:val="BodyText"/>
    <w:pPr>
      <w:spacing w:after="0"/>
      <w:ind w:firstLine="0"/>
      <w:jc w:val="center"/>
    </w:pPr>
    <w:rPr>
      <w:sz w:val="20"/>
      <w:szCs w:val="20"/>
    </w:rPr>
  </w:style>
  <w:style w:type="paragraph" w:styleId="BodyText">
    <w:name w:val="Body Text"/>
    <w:basedOn w:val="Normal"/>
    <w:pPr>
      <w:spacing w:after="120"/>
    </w:pPr>
  </w:style>
  <w:style w:type="paragraph" w:styleId="List">
    <w:name w:val="List"/>
    <w:basedOn w:val="BodyText"/>
  </w:style>
  <w:style w:type="paragraph" w:customStyle="1" w:styleId="Balk1">
    <w:name w:val="Başlık1"/>
    <w:basedOn w:val="Normal"/>
    <w:pPr>
      <w:suppressLineNumbers/>
      <w:spacing w:before="120" w:after="120"/>
    </w:pPr>
    <w:rPr>
      <w:i/>
      <w:iCs/>
    </w:rPr>
  </w:style>
  <w:style w:type="paragraph" w:customStyle="1" w:styleId="Dizin">
    <w:name w:val="Dizin"/>
    <w:basedOn w:val="Normal"/>
    <w:pPr>
      <w:suppressLineNumbers/>
    </w:pPr>
  </w:style>
  <w:style w:type="paragraph" w:customStyle="1" w:styleId="GvdeMetni31">
    <w:name w:val="Gövde Metni 31"/>
    <w:basedOn w:val="Normal"/>
    <w:pPr>
      <w:jc w:val="center"/>
    </w:pPr>
    <w:rPr>
      <w:rFonts w:ascii="HelveticaTürk" w:hAnsi="HelveticaTürk"/>
      <w:b/>
      <w:sz w:val="23"/>
      <w:szCs w:val="20"/>
      <w:lang w:val="en-US"/>
    </w:rPr>
  </w:style>
  <w:style w:type="paragraph" w:styleId="FootnoteText">
    <w:name w:val="footnote text"/>
    <w:basedOn w:val="Normal"/>
    <w:rPr>
      <w:rFonts w:ascii="Times" w:hAnsi="Times"/>
      <w:szCs w:val="20"/>
      <w:lang w:val="en-US"/>
    </w:rPr>
  </w:style>
  <w:style w:type="paragraph" w:customStyle="1" w:styleId="GirisYazs">
    <w:name w:val="GirisYazısı"/>
    <w:basedOn w:val="Normal"/>
    <w:pPr>
      <w:spacing w:before="120" w:after="120"/>
      <w:ind w:firstLine="567"/>
    </w:pPr>
    <w:rPr>
      <w:b/>
      <w:sz w:val="22"/>
    </w:rPr>
  </w:style>
  <w:style w:type="paragraph" w:customStyle="1" w:styleId="NParag">
    <w:name w:val="NParag"/>
    <w:basedOn w:val="Normal"/>
    <w:pPr>
      <w:tabs>
        <w:tab w:val="left" w:pos="9072"/>
      </w:tabs>
      <w:spacing w:before="60" w:after="60"/>
      <w:ind w:firstLine="567"/>
      <w:jc w:val="both"/>
    </w:pPr>
    <w:rPr>
      <w:sz w:val="22"/>
    </w:rPr>
  </w:style>
  <w:style w:type="paragraph" w:customStyle="1" w:styleId="metin">
    <w:name w:val="metin"/>
    <w:basedOn w:val="NParag"/>
    <w:pPr>
      <w:spacing w:before="120" w:after="0"/>
      <w:ind w:firstLine="0"/>
    </w:pPr>
    <w:rPr>
      <w:sz w:val="20"/>
      <w:szCs w:val="20"/>
    </w:rPr>
  </w:style>
  <w:style w:type="paragraph" w:customStyle="1" w:styleId="AltBalk">
    <w:name w:val="AltBaşlık"/>
    <w:basedOn w:val="NParag"/>
    <w:pPr>
      <w:spacing w:before="120" w:after="0"/>
      <w:ind w:firstLine="0"/>
    </w:pPr>
    <w:rPr>
      <w:b/>
      <w:sz w:val="20"/>
      <w:szCs w:val="20"/>
    </w:rPr>
  </w:style>
  <w:style w:type="paragraph" w:customStyle="1" w:styleId="AltAltBalk">
    <w:name w:val="AltAltBaşlık"/>
    <w:basedOn w:val="AltBalk"/>
    <w:rPr>
      <w:i/>
    </w:rPr>
  </w:style>
  <w:style w:type="paragraph" w:customStyle="1" w:styleId="Baslk11">
    <w:name w:val="Baslık11"/>
    <w:next w:val="Normal"/>
    <w:pPr>
      <w:suppressAutoHyphens/>
      <w:spacing w:before="320" w:after="120"/>
      <w:ind w:left="567"/>
    </w:pPr>
    <w:rPr>
      <w:rFonts w:cs="Calibri"/>
      <w:b/>
      <w:sz w:val="22"/>
      <w:szCs w:val="22"/>
      <w:lang w:val="tr-TR" w:eastAsia="ar-SA"/>
    </w:rPr>
  </w:style>
  <w:style w:type="paragraph" w:customStyle="1" w:styleId="Baslk22">
    <w:name w:val="Baslık22"/>
    <w:next w:val="Normal"/>
    <w:pPr>
      <w:suppressAutoHyphens/>
      <w:spacing w:before="240" w:after="120"/>
      <w:ind w:left="1134" w:hanging="567"/>
      <w:jc w:val="both"/>
    </w:pPr>
    <w:rPr>
      <w:rFonts w:cs="Arial"/>
      <w:b/>
      <w:bCs/>
      <w:iCs/>
      <w:sz w:val="22"/>
      <w:szCs w:val="22"/>
      <w:lang w:val="tr-TR" w:eastAsia="ar-SA"/>
    </w:rPr>
  </w:style>
  <w:style w:type="paragraph" w:customStyle="1" w:styleId="Tabloerii">
    <w:name w:val="Tablo İçeriği"/>
    <w:basedOn w:val="Normal"/>
    <w:pPr>
      <w:suppressLineNumbers/>
    </w:pPr>
  </w:style>
  <w:style w:type="paragraph" w:customStyle="1" w:styleId="TabloBal">
    <w:name w:val="Tablo Başlığı"/>
    <w:basedOn w:val="Tabloerii"/>
    <w:pPr>
      <w:jc w:val="center"/>
    </w:pPr>
    <w:rPr>
      <w:b/>
      <w:bCs/>
    </w:rPr>
  </w:style>
  <w:style w:type="character" w:styleId="FollowedHyperlink">
    <w:name w:val="FollowedHyperlink"/>
    <w:uiPriority w:val="99"/>
    <w:semiHidden/>
    <w:unhideWhenUsed/>
    <w:rsid w:val="00546FF3"/>
    <w:rPr>
      <w:color w:val="800080"/>
      <w:u w:val="single"/>
    </w:rPr>
  </w:style>
  <w:style w:type="character" w:styleId="Emphasis">
    <w:name w:val="Emphasis"/>
    <w:uiPriority w:val="20"/>
    <w:qFormat/>
    <w:rsid w:val="00FF62B1"/>
    <w:rPr>
      <w:i/>
      <w:iCs/>
    </w:rPr>
  </w:style>
  <w:style w:type="paragraph" w:customStyle="1" w:styleId="stbilgi">
    <w:name w:val="Üstbilgi"/>
    <w:basedOn w:val="Normal"/>
    <w:link w:val="stbilgiChar"/>
    <w:uiPriority w:val="99"/>
    <w:unhideWhenUsed/>
    <w:rsid w:val="00402A84"/>
    <w:pPr>
      <w:tabs>
        <w:tab w:val="center" w:pos="4536"/>
        <w:tab w:val="right" w:pos="9072"/>
      </w:tabs>
    </w:pPr>
  </w:style>
  <w:style w:type="character" w:customStyle="1" w:styleId="stbilgiChar">
    <w:name w:val="Üstbilgi Char"/>
    <w:link w:val="stbilgi"/>
    <w:uiPriority w:val="99"/>
    <w:rsid w:val="00402A84"/>
    <w:rPr>
      <w:rFonts w:eastAsia="Calibri" w:cs="Calibri"/>
      <w:szCs w:val="22"/>
      <w:lang w:eastAsia="ar-SA"/>
    </w:rPr>
  </w:style>
  <w:style w:type="paragraph" w:customStyle="1" w:styleId="Altbilgi">
    <w:name w:val="Altbilgi"/>
    <w:basedOn w:val="Normal"/>
    <w:link w:val="AltbilgiChar"/>
    <w:uiPriority w:val="99"/>
    <w:unhideWhenUsed/>
    <w:rsid w:val="00402A84"/>
    <w:pPr>
      <w:tabs>
        <w:tab w:val="center" w:pos="4536"/>
        <w:tab w:val="right" w:pos="9072"/>
      </w:tabs>
    </w:pPr>
  </w:style>
  <w:style w:type="character" w:customStyle="1" w:styleId="AltbilgiChar">
    <w:name w:val="Altbilgi Char"/>
    <w:link w:val="Altbilgi"/>
    <w:uiPriority w:val="99"/>
    <w:rsid w:val="00402A84"/>
    <w:rPr>
      <w:rFonts w:eastAsia="Calibri" w:cs="Calibri"/>
      <w:szCs w:val="22"/>
      <w:lang w:eastAsia="ar-SA"/>
    </w:rPr>
  </w:style>
  <w:style w:type="paragraph" w:styleId="BalloonText">
    <w:name w:val="Balloon Text"/>
    <w:basedOn w:val="Normal"/>
    <w:link w:val="BalloonTextChar"/>
    <w:uiPriority w:val="99"/>
    <w:semiHidden/>
    <w:unhideWhenUsed/>
    <w:rsid w:val="00402A84"/>
    <w:rPr>
      <w:rFonts w:ascii="Tahoma" w:hAnsi="Tahoma" w:cs="Tahoma"/>
      <w:sz w:val="16"/>
      <w:szCs w:val="16"/>
    </w:rPr>
  </w:style>
  <w:style w:type="character" w:customStyle="1" w:styleId="BalloonTextChar">
    <w:name w:val="Balloon Text Char"/>
    <w:link w:val="BalloonText"/>
    <w:uiPriority w:val="99"/>
    <w:semiHidden/>
    <w:rsid w:val="00402A84"/>
    <w:rPr>
      <w:rFonts w:ascii="Tahoma" w:eastAsia="Calibri" w:hAnsi="Tahoma" w:cs="Tahoma"/>
      <w:sz w:val="16"/>
      <w:szCs w:val="16"/>
      <w:lang w:eastAsia="ar-SA"/>
    </w:rPr>
  </w:style>
  <w:style w:type="paragraph" w:customStyle="1" w:styleId="stbilgi1">
    <w:name w:val="Üstbilgi1"/>
    <w:basedOn w:val="Normal"/>
    <w:uiPriority w:val="99"/>
    <w:unhideWhenUsed/>
    <w:qFormat/>
    <w:rsid w:val="00A040DF"/>
    <w:pPr>
      <w:tabs>
        <w:tab w:val="center" w:pos="4536"/>
        <w:tab w:val="right" w:pos="9072"/>
      </w:tabs>
      <w:jc w:val="both"/>
    </w:pPr>
    <w:rPr>
      <w:lang w:val="en-US"/>
    </w:rPr>
  </w:style>
  <w:style w:type="character" w:customStyle="1" w:styleId="zmlenmeyenBahsetme">
    <w:name w:val="Çözümlenmeyen Bahsetme"/>
    <w:uiPriority w:val="99"/>
    <w:semiHidden/>
    <w:unhideWhenUsed/>
    <w:rsid w:val="00281FDB"/>
    <w:rPr>
      <w:color w:val="605E5C"/>
      <w:shd w:val="clear" w:color="auto" w:fill="E1DFDD"/>
    </w:rPr>
  </w:style>
  <w:style w:type="character" w:customStyle="1" w:styleId="stBilgiChar0">
    <w:name w:val="Üst Bilgi Char"/>
    <w:uiPriority w:val="99"/>
    <w:rsid w:val="00C652DA"/>
    <w:rPr>
      <w:rFonts w:ascii="Times New Roman" w:eastAsia="Calibri" w:hAnsi="Times New Roman" w:cs="Calibri"/>
      <w:sz w:val="20"/>
      <w:lang w:eastAsia="ar-SA"/>
    </w:rPr>
  </w:style>
  <w:style w:type="paragraph" w:customStyle="1" w:styleId="stbilgi10">
    <w:name w:val="stbilgi1"/>
    <w:basedOn w:val="Normal"/>
    <w:rsid w:val="00883E4F"/>
    <w:pPr>
      <w:spacing w:before="100" w:beforeAutospacing="1" w:after="100" w:afterAutospacing="1"/>
    </w:pPr>
    <w:rPr>
      <w:lang w:eastAsia="tr-TR"/>
    </w:rPr>
  </w:style>
  <w:style w:type="character" w:customStyle="1" w:styleId="Label">
    <w:name w:val="Label"/>
    <w:basedOn w:val="DefaultParagraphFont"/>
    <w:uiPriority w:val="1"/>
    <w:qFormat/>
    <w:rsid w:val="00B4307F"/>
    <w:rPr>
      <w:rFonts w:ascii="Times New Roman" w:hAnsi="Times New Roman" w:cs="Times New Roman"/>
      <w:b w:val="0"/>
      <w:color w:val="0070C0"/>
    </w:rPr>
  </w:style>
  <w:style w:type="paragraph" w:styleId="Header">
    <w:name w:val="header"/>
    <w:basedOn w:val="Normal"/>
    <w:link w:val="HeaderChar"/>
    <w:uiPriority w:val="99"/>
    <w:unhideWhenUsed/>
    <w:rsid w:val="00935648"/>
    <w:pPr>
      <w:tabs>
        <w:tab w:val="center" w:pos="4680"/>
        <w:tab w:val="right" w:pos="9360"/>
      </w:tabs>
    </w:pPr>
  </w:style>
  <w:style w:type="character" w:customStyle="1" w:styleId="HeaderChar">
    <w:name w:val="Header Char"/>
    <w:basedOn w:val="DefaultParagraphFont"/>
    <w:link w:val="Header"/>
    <w:uiPriority w:val="99"/>
    <w:rsid w:val="00935648"/>
    <w:rPr>
      <w:sz w:val="24"/>
      <w:szCs w:val="24"/>
      <w:lang w:val="en-JP" w:eastAsia="ja-JP"/>
    </w:rPr>
  </w:style>
  <w:style w:type="character" w:styleId="Strong">
    <w:name w:val="Strong"/>
    <w:basedOn w:val="DefaultParagraphFont"/>
    <w:uiPriority w:val="22"/>
    <w:qFormat/>
    <w:rsid w:val="00D532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4"/>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thejournalofbusiness.org/index.php/site/article/view/1341" TargetMode="External"/><Relationship Id="rId21" Type="http://schemas.openxmlformats.org/officeDocument/2006/relationships/hyperlink" Target="https://hermes-ir.lib.hit-u.ac.jp/rs/bitstream/10086/31209/1/070iirWP20-09.pdf" TargetMode="External"/><Relationship Id="rId34" Type="http://schemas.openxmlformats.org/officeDocument/2006/relationships/hyperlink" Target="https://doi.org/10.1007/978-3-030-60816-3_11" TargetMode="External"/><Relationship Id="rId42" Type="http://schemas.openxmlformats.org/officeDocument/2006/relationships/hyperlink" Target="https://doi.org/10.47772/ijriss.2024.809079" TargetMode="External"/><Relationship Id="rId47" Type="http://schemas.openxmlformats.org/officeDocument/2006/relationships/hyperlink" Target="https://doi.org/10.3389/fpsyg.2021.582508" TargetMode="External"/><Relationship Id="rId50" Type="http://schemas.openxmlformats.org/officeDocument/2006/relationships/hyperlink" Target="https://doi.org/10.54783/jin.v6i2.961" TargetMode="External"/><Relationship Id="rId55" Type="http://schemas.openxmlformats.org/officeDocument/2006/relationships/hyperlink" Target="https://doi.org/10.33736/ijbs.5220.2022" TargetMode="External"/><Relationship Id="rId63" Type="http://schemas.openxmlformats.org/officeDocument/2006/relationships/footer" Target="footer1.xml"/><Relationship Id="rId68" Type="http://schemas.openxmlformats.org/officeDocument/2006/relationships/theme" Target="theme/theme1.xml"/><Relationship Id="rId7" Type="http://schemas.openxmlformats.org/officeDocument/2006/relationships/image" Target="media/image2.png"/><Relationship Id="rId2" Type="http://schemas.openxmlformats.org/officeDocument/2006/relationships/settings" Target="settings.xml"/><Relationship Id="rId16" Type="http://schemas.openxmlformats.org/officeDocument/2006/relationships/hyperlink" Target="https://doi.org/10.1002/cb.2099" TargetMode="External"/><Relationship Id="rId29" Type="http://schemas.openxmlformats.org/officeDocument/2006/relationships/hyperlink" Target="https://doi.org/10.1080/09537325.2022.2089548" TargetMode="External"/><Relationship Id="rId11" Type="http://schemas.openxmlformats.org/officeDocument/2006/relationships/hyperlink" Target="https://doi.org/10.3389/fpsyg.2022.1008494" TargetMode="External"/><Relationship Id="rId24" Type="http://schemas.openxmlformats.org/officeDocument/2006/relationships/hyperlink" Target="https://doi.org/10.1109/icsh62408.2024.10779793" TargetMode="External"/><Relationship Id="rId32" Type="http://schemas.openxmlformats.org/officeDocument/2006/relationships/hyperlink" Target="https://doi.org/10.5465/annals.2022.0064" TargetMode="External"/><Relationship Id="rId37" Type="http://schemas.openxmlformats.org/officeDocument/2006/relationships/hyperlink" Target="https://doi.org/10.29070/yyysbg84" TargetMode="External"/><Relationship Id="rId40" Type="http://schemas.openxmlformats.org/officeDocument/2006/relationships/hyperlink" Target="https://doi.org/10.1145/3716381" TargetMode="External"/><Relationship Id="rId45" Type="http://schemas.openxmlformats.org/officeDocument/2006/relationships/hyperlink" Target="https://doi.org/10.3390/g15020015" TargetMode="External"/><Relationship Id="rId53" Type="http://schemas.openxmlformats.org/officeDocument/2006/relationships/hyperlink" Target="https://doi.org/10.1214/25-aoas2051" TargetMode="External"/><Relationship Id="rId58" Type="http://schemas.openxmlformats.org/officeDocument/2006/relationships/hyperlink" Target="https://doi.org/10.31846/jae.v11i3.679" TargetMode="External"/><Relationship Id="rId66" Type="http://schemas.openxmlformats.org/officeDocument/2006/relationships/footer" Target="footer3.xml"/><Relationship Id="rId5" Type="http://schemas.openxmlformats.org/officeDocument/2006/relationships/endnotes" Target="endnotes.xml"/><Relationship Id="rId61" Type="http://schemas.openxmlformats.org/officeDocument/2006/relationships/hyperlink" Target="https://doi.org/10.52436/1.jpti.885" TargetMode="External"/><Relationship Id="rId19" Type="http://schemas.openxmlformats.org/officeDocument/2006/relationships/hyperlink" Target="https://doi.org/10.24090/volksgeist.v6i2.9447" TargetMode="External"/><Relationship Id="rId14" Type="http://schemas.openxmlformats.org/officeDocument/2006/relationships/hyperlink" Target="https://doi.org/10.1016/j.chb.2020.106470" TargetMode="External"/><Relationship Id="rId22" Type="http://schemas.openxmlformats.org/officeDocument/2006/relationships/hyperlink" Target="https://doi.org/10.12813/kieae.2023.23.4.051" TargetMode="External"/><Relationship Id="rId27" Type="http://schemas.openxmlformats.org/officeDocument/2006/relationships/hyperlink" Target="https://doi.org/10.1002/nvsm.1791" TargetMode="External"/><Relationship Id="rId30" Type="http://schemas.openxmlformats.org/officeDocument/2006/relationships/hyperlink" Target="https://doi.org/10.1080/13691066.2024.2310232" TargetMode="External"/><Relationship Id="rId35" Type="http://schemas.openxmlformats.org/officeDocument/2006/relationships/hyperlink" Target="https://doi.org/10.1007/s10668-023-04121-z" TargetMode="External"/><Relationship Id="rId43" Type="http://schemas.openxmlformats.org/officeDocument/2006/relationships/hyperlink" Target="https://doi.org/10.1111/jems.12625" TargetMode="External"/><Relationship Id="rId48" Type="http://schemas.openxmlformats.org/officeDocument/2006/relationships/hyperlink" Target="https://doi.org/10.2991/aer.k.210121.044" TargetMode="External"/><Relationship Id="rId56" Type="http://schemas.openxmlformats.org/officeDocument/2006/relationships/hyperlink" Target="https://doi.org/10.1111/acfi.13190" TargetMode="External"/><Relationship Id="rId64" Type="http://schemas.openxmlformats.org/officeDocument/2006/relationships/footer" Target="footer2.xml"/><Relationship Id="rId8" Type="http://schemas.openxmlformats.org/officeDocument/2006/relationships/image" Target="media/image3.png"/><Relationship Id="rId51" Type="http://schemas.openxmlformats.org/officeDocument/2006/relationships/hyperlink" Target="https://doi.org/10.4108/eai.16-10-2019.2304341" TargetMode="External"/><Relationship Id="rId3" Type="http://schemas.openxmlformats.org/officeDocument/2006/relationships/webSettings" Target="webSettings.xml"/><Relationship Id="rId12" Type="http://schemas.openxmlformats.org/officeDocument/2006/relationships/hyperlink" Target="https://doi.org/10.1016/j.elerap.2021.101045" TargetMode="External"/><Relationship Id="rId17" Type="http://schemas.openxmlformats.org/officeDocument/2006/relationships/hyperlink" Target="https://doi.org/10.24198/digits.v1i1.38468" TargetMode="External"/><Relationship Id="rId25" Type="http://schemas.openxmlformats.org/officeDocument/2006/relationships/hyperlink" Target="https://doi.org/10.1007/978-3-030-46309-0_7" TargetMode="External"/><Relationship Id="rId33" Type="http://schemas.openxmlformats.org/officeDocument/2006/relationships/hyperlink" Target="https://doi.org/10.14414/jebav.v26i3.4221" TargetMode="External"/><Relationship Id="rId38" Type="http://schemas.openxmlformats.org/officeDocument/2006/relationships/hyperlink" Target="https://doi.org/10.3390/jrfm14020053" TargetMode="External"/><Relationship Id="rId46" Type="http://schemas.openxmlformats.org/officeDocument/2006/relationships/hyperlink" Target="https://doi.org/10.1109/iccit65724.2025.11166885" TargetMode="External"/><Relationship Id="rId59" Type="http://schemas.openxmlformats.org/officeDocument/2006/relationships/hyperlink" Target="https://doi.org/10.1007/s11301-024-00477-2" TargetMode="External"/><Relationship Id="rId67" Type="http://schemas.openxmlformats.org/officeDocument/2006/relationships/fontTable" Target="fontTable.xml"/><Relationship Id="rId20" Type="http://schemas.openxmlformats.org/officeDocument/2006/relationships/hyperlink" Target="https://doi.org/10.32722/jap.v3i1.4963" TargetMode="External"/><Relationship Id="rId41" Type="http://schemas.openxmlformats.org/officeDocument/2006/relationships/hyperlink" Target="https://doi.org/10.30636/jbpa.31.87" TargetMode="External"/><Relationship Id="rId54" Type="http://schemas.openxmlformats.org/officeDocument/2006/relationships/hyperlink" Target="https://doi.org/10.1080/12460125.2022.2140908" TargetMode="External"/><Relationship Id="rId62" Type="http://schemas.openxmlformats.org/officeDocument/2006/relationships/hyperlink" Target="https://doi.org/10.59931/rcp.24.0002" TargetMode="External"/><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hyperlink" Target="https://doi.org/10.3390/su15054301" TargetMode="External"/><Relationship Id="rId23" Type="http://schemas.openxmlformats.org/officeDocument/2006/relationships/hyperlink" Target="https://doi.org/10.1177/01634437241282902" TargetMode="External"/><Relationship Id="rId28" Type="http://schemas.openxmlformats.org/officeDocument/2006/relationships/hyperlink" Target="https://doi.org/10.70082/esiculture.vi.1236" TargetMode="External"/><Relationship Id="rId36" Type="http://schemas.openxmlformats.org/officeDocument/2006/relationships/hyperlink" Target="https://doi.org/10.1002/sd.2174" TargetMode="External"/><Relationship Id="rId49" Type="http://schemas.openxmlformats.org/officeDocument/2006/relationships/hyperlink" Target="https://doi.org/10.71146/kjmr554" TargetMode="External"/><Relationship Id="rId57" Type="http://schemas.openxmlformats.org/officeDocument/2006/relationships/hyperlink" Target="https://doi.org/10.1080/07421222.2021.2023404" TargetMode="External"/><Relationship Id="rId10" Type="http://schemas.openxmlformats.org/officeDocument/2006/relationships/hyperlink" Target="https://doi.org/10.1016/j.chb.2019.106240" TargetMode="External"/><Relationship Id="rId31" Type="http://schemas.openxmlformats.org/officeDocument/2006/relationships/hyperlink" Target="https://doi.org/10.35631/ijemp.830005" TargetMode="External"/><Relationship Id="rId44" Type="http://schemas.openxmlformats.org/officeDocument/2006/relationships/hyperlink" Target="https://doi.org/10.1371/journal.pone.0288019" TargetMode="External"/><Relationship Id="rId52" Type="http://schemas.openxmlformats.org/officeDocument/2006/relationships/hyperlink" Target="https://doi.org/10.1145/3583780.3615124" TargetMode="External"/><Relationship Id="rId60" Type="http://schemas.openxmlformats.org/officeDocument/2006/relationships/hyperlink" Target="https://doi.org/10.1007/s10799-021-00340-w" TargetMode="External"/><Relationship Id="rId65"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3" Type="http://schemas.openxmlformats.org/officeDocument/2006/relationships/hyperlink" Target="https://doi.org/10.3390/jtaer19040135" TargetMode="External"/><Relationship Id="rId18" Type="http://schemas.openxmlformats.org/officeDocument/2006/relationships/hyperlink" Target="https://doi.org/10.37394/23209.2025.22.40" TargetMode="External"/><Relationship Id="rId39" Type="http://schemas.openxmlformats.org/officeDocument/2006/relationships/hyperlink" Target="https://doi.org/10.1145/3543507.3583414"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10008</Words>
  <Characters>57046</Characters>
  <Application>Microsoft Office Word</Application>
  <DocSecurity>0</DocSecurity>
  <Lines>475</Lines>
  <Paragraphs>133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LinksUpToDate>false</LinksUpToDate>
  <CharactersWithSpaces>66921</CharactersWithSpaces>
  <SharedDoc>false</SharedDoc>
  <HLinks>
    <vt:vector size="6" baseType="variant">
      <vt:variant>
        <vt:i4>6750300</vt:i4>
      </vt:variant>
      <vt:variant>
        <vt:i4>0</vt:i4>
      </vt:variant>
      <vt:variant>
        <vt:i4>0</vt:i4>
      </vt:variant>
      <vt:variant>
        <vt:i4>5</vt:i4>
      </vt:variant>
      <vt:variant>
        <vt:lpwstr>https://owl.purdue.edu/owl/research_and_citation/apa_style/apa_style_introduction.html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2026-03-06T10:49:00Z</dcterms:created>
  <dcterms:modified xsi:type="dcterms:W3CDTF">2026-03-06T12:08:00Z</dcterms:modified>
</cp:coreProperties>
</file>